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0"/>
        <w:jc w:val="center"/>
        <w:rPr>
          <w:i w:val="0"/>
          <w:sz w:val="32"/>
          <w:u w:val="none"/>
        </w:rPr>
      </w:pPr>
      <w:r>
        <w:rPr>
          <w:i w:val="0"/>
          <w:sz w:val="32"/>
          <w:u w:val="none"/>
        </w:rPr>
        <w:t>Основные показатели социально-экономического развития</w:t>
      </w:r>
    </w:p>
    <w:p>
      <w:pPr>
        <w:pStyle w:val="2"/>
        <w:ind w:firstLine="0"/>
        <w:jc w:val="center"/>
        <w:rPr>
          <w:i w:val="0"/>
          <w:sz w:val="32"/>
          <w:u w:val="none"/>
        </w:rPr>
      </w:pPr>
      <w:r>
        <w:rPr>
          <w:i w:val="0"/>
          <w:sz w:val="32"/>
          <w:u w:val="none"/>
        </w:rPr>
        <w:t xml:space="preserve"> города Димитровграда за январь-сентябрь 2022 года</w:t>
      </w:r>
    </w:p>
    <w:p>
      <w:pPr>
        <w:pStyle w:val="2"/>
        <w:ind w:firstLine="0"/>
        <w:rPr>
          <w:sz w:val="16"/>
          <w:szCs w:val="16"/>
        </w:rPr>
      </w:pPr>
    </w:p>
    <w:p>
      <w:pPr>
        <w:pStyle w:val="2"/>
        <w:ind w:firstLine="0"/>
        <w:rPr>
          <w:sz w:val="28"/>
        </w:rPr>
      </w:pPr>
      <w:r>
        <w:rPr>
          <w:sz w:val="28"/>
        </w:rPr>
        <w:t>Занятость и демография</w:t>
      </w:r>
    </w:p>
    <w:p>
      <w:pPr>
        <w:ind w:firstLine="709"/>
        <w:jc w:val="both"/>
        <w:rPr>
          <w:sz w:val="28"/>
          <w:szCs w:val="28"/>
        </w:rPr>
      </w:pPr>
      <w:r>
        <w:rPr>
          <w:sz w:val="28"/>
          <w:szCs w:val="28"/>
        </w:rPr>
        <w:t xml:space="preserve">Численность постоянного населения города на 1 января 2022 года по предварительным данным составила 111,1 тыс. человек. </w:t>
      </w:r>
    </w:p>
    <w:p>
      <w:pPr>
        <w:ind w:firstLine="709"/>
        <w:jc w:val="both"/>
        <w:rPr>
          <w:sz w:val="28"/>
          <w:szCs w:val="28"/>
        </w:rPr>
      </w:pPr>
      <w:r>
        <w:rPr>
          <w:bCs/>
          <w:iCs/>
          <w:sz w:val="28"/>
        </w:rPr>
        <w:t>По данным Ульяновскстата в городе Димитровграде в</w:t>
      </w:r>
      <w:r>
        <w:rPr>
          <w:sz w:val="28"/>
          <w:szCs w:val="28"/>
        </w:rPr>
        <w:t xml:space="preserve"> январе-августе 2022 года родилось 636 малышей, число родившихся уменьшилось на 22 человека (96,7%) по отношению к уровню прошлого года (658 человек). Умерло 1228 человек, число умерших уменьшилось на 7,5% (1327 человек).</w:t>
      </w:r>
    </w:p>
    <w:p>
      <w:pPr>
        <w:widowControl w:val="0"/>
        <w:tabs>
          <w:tab w:val="center" w:pos="4536"/>
          <w:tab w:val="right" w:pos="9072"/>
        </w:tabs>
        <w:autoSpaceDE w:val="0"/>
        <w:autoSpaceDN w:val="0"/>
        <w:adjustRightInd w:val="0"/>
        <w:ind w:firstLine="709"/>
        <w:jc w:val="both"/>
        <w:rPr>
          <w:sz w:val="28"/>
          <w:szCs w:val="28"/>
        </w:rPr>
      </w:pPr>
      <w:r>
        <w:rPr>
          <w:sz w:val="28"/>
          <w:szCs w:val="28"/>
        </w:rPr>
        <w:t xml:space="preserve">Соответственно, естественная убыль населения </w:t>
      </w:r>
      <w:r>
        <w:rPr>
          <w:bCs/>
          <w:iCs/>
          <w:sz w:val="28"/>
        </w:rPr>
        <w:t>в</w:t>
      </w:r>
      <w:r>
        <w:rPr>
          <w:sz w:val="28"/>
          <w:szCs w:val="28"/>
        </w:rPr>
        <w:t xml:space="preserve"> январе-августе 2022 года составила 592 человека, что на 77 человек меньше, чем в прошлом году (минус 669 человек).</w:t>
      </w:r>
    </w:p>
    <w:p>
      <w:pPr>
        <w:widowControl w:val="0"/>
        <w:tabs>
          <w:tab w:val="center" w:pos="4536"/>
          <w:tab w:val="right" w:pos="9072"/>
        </w:tabs>
        <w:autoSpaceDE w:val="0"/>
        <w:autoSpaceDN w:val="0"/>
        <w:adjustRightInd w:val="0"/>
        <w:ind w:firstLine="567"/>
        <w:jc w:val="both"/>
        <w:rPr>
          <w:color w:val="FF0000"/>
          <w:sz w:val="16"/>
          <w:szCs w:val="16"/>
        </w:rPr>
      </w:pPr>
    </w:p>
    <w:p>
      <w:pPr>
        <w:widowControl w:val="0"/>
        <w:tabs>
          <w:tab w:val="center" w:pos="4536"/>
          <w:tab w:val="right" w:pos="9072"/>
        </w:tabs>
        <w:autoSpaceDE w:val="0"/>
        <w:autoSpaceDN w:val="0"/>
        <w:adjustRightInd w:val="0"/>
        <w:jc w:val="center"/>
        <w:rPr>
          <w:color w:val="FF0000"/>
          <w:sz w:val="28"/>
          <w:szCs w:val="28"/>
        </w:rPr>
      </w:pPr>
      <w:r>
        <w:drawing>
          <wp:inline distT="0" distB="0" distL="114300" distR="114300">
            <wp:extent cx="5343525" cy="2396490"/>
            <wp:effectExtent l="0" t="0" r="9525" b="3810"/>
            <wp:docPr id="1"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8"/>
                    <pic:cNvPicPr>
                      <a:picLocks noChangeAspect="1"/>
                    </pic:cNvPicPr>
                  </pic:nvPicPr>
                  <pic:blipFill>
                    <a:blip r:embed="rId6"/>
                    <a:stretch>
                      <a:fillRect/>
                    </a:stretch>
                  </pic:blipFill>
                  <pic:spPr>
                    <a:xfrm>
                      <a:off x="0" y="0"/>
                      <a:ext cx="5343525" cy="2396490"/>
                    </a:xfrm>
                    <a:prstGeom prst="rect">
                      <a:avLst/>
                    </a:prstGeom>
                    <a:noFill/>
                    <a:ln>
                      <a:noFill/>
                    </a:ln>
                  </pic:spPr>
                </pic:pic>
              </a:graphicData>
            </a:graphic>
          </wp:inline>
        </w:drawing>
      </w:r>
    </w:p>
    <w:p>
      <w:pPr>
        <w:ind w:firstLine="567"/>
        <w:jc w:val="both"/>
        <w:rPr>
          <w:color w:val="FF0000"/>
          <w:sz w:val="16"/>
          <w:szCs w:val="16"/>
        </w:rPr>
      </w:pPr>
    </w:p>
    <w:p>
      <w:pPr>
        <w:ind w:firstLine="567"/>
        <w:jc w:val="both"/>
        <w:rPr>
          <w:sz w:val="28"/>
          <w:szCs w:val="28"/>
        </w:rPr>
      </w:pPr>
      <w:r>
        <w:rPr>
          <w:sz w:val="28"/>
          <w:szCs w:val="28"/>
        </w:rPr>
        <w:t xml:space="preserve">Число прибывших </w:t>
      </w:r>
      <w:r>
        <w:rPr>
          <w:bCs/>
          <w:iCs/>
          <w:sz w:val="28"/>
        </w:rPr>
        <w:t>в</w:t>
      </w:r>
      <w:r>
        <w:rPr>
          <w:sz w:val="28"/>
          <w:szCs w:val="28"/>
        </w:rPr>
        <w:t xml:space="preserve"> январе-августе 2022 года составило 1121 человек, число выбывших 1008 человек. Миграционный отток населения составил 113 человек (2021 год минус 92 человека).</w:t>
      </w:r>
    </w:p>
    <w:p>
      <w:pPr>
        <w:ind w:firstLine="567"/>
        <w:jc w:val="both"/>
        <w:rPr>
          <w:color w:val="FF0000"/>
          <w:sz w:val="16"/>
          <w:szCs w:val="16"/>
        </w:rPr>
      </w:pPr>
    </w:p>
    <w:p>
      <w:pPr>
        <w:ind w:firstLine="709"/>
        <w:jc w:val="both"/>
        <w:rPr>
          <w:color w:val="FF0000"/>
          <w:sz w:val="28"/>
          <w:szCs w:val="28"/>
        </w:rPr>
      </w:pPr>
      <w:r>
        <w:drawing>
          <wp:inline distT="0" distB="0" distL="114300" distR="114300">
            <wp:extent cx="5276850" cy="2358390"/>
            <wp:effectExtent l="0" t="0" r="0" b="3810"/>
            <wp:docPr id="2"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9"/>
                    <pic:cNvPicPr>
                      <a:picLocks noChangeAspect="1"/>
                    </pic:cNvPicPr>
                  </pic:nvPicPr>
                  <pic:blipFill>
                    <a:blip r:embed="rId7"/>
                    <a:stretch>
                      <a:fillRect/>
                    </a:stretch>
                  </pic:blipFill>
                  <pic:spPr>
                    <a:xfrm>
                      <a:off x="0" y="0"/>
                      <a:ext cx="5276850" cy="2358390"/>
                    </a:xfrm>
                    <a:prstGeom prst="rect">
                      <a:avLst/>
                    </a:prstGeom>
                    <a:noFill/>
                    <a:ln>
                      <a:noFill/>
                    </a:ln>
                  </pic:spPr>
                </pic:pic>
              </a:graphicData>
            </a:graphic>
          </wp:inline>
        </w:drawing>
      </w:r>
    </w:p>
    <w:p>
      <w:pPr>
        <w:widowControl w:val="0"/>
        <w:autoSpaceDE w:val="0"/>
        <w:autoSpaceDN w:val="0"/>
        <w:adjustRightInd w:val="0"/>
        <w:ind w:firstLine="709"/>
        <w:jc w:val="both"/>
        <w:rPr>
          <w:sz w:val="28"/>
          <w:szCs w:val="28"/>
        </w:rPr>
      </w:pPr>
    </w:p>
    <w:p>
      <w:pPr>
        <w:widowControl w:val="0"/>
        <w:autoSpaceDE w:val="0"/>
        <w:autoSpaceDN w:val="0"/>
        <w:adjustRightInd w:val="0"/>
        <w:ind w:firstLine="709"/>
        <w:jc w:val="both"/>
        <w:rPr>
          <w:sz w:val="28"/>
          <w:szCs w:val="28"/>
        </w:rPr>
      </w:pPr>
      <w:r>
        <w:rPr>
          <w:sz w:val="28"/>
          <w:szCs w:val="28"/>
        </w:rPr>
        <w:t>Число зарегистрированных браков увеличилось по отношению к числу разводов на 25,9%. В текущем году зарегистрирована 501 вновь созданная семья, разведено 398 пар. Число зарегистрированных пар уменьшилось по сравнению с аналогичным периодом прошлого года на 15,1%, число разводов увеличилось на 8,4% по сравнению с 2021 годом.</w:t>
      </w:r>
    </w:p>
    <w:p>
      <w:pPr>
        <w:ind w:firstLine="708"/>
        <w:jc w:val="both"/>
        <w:rPr>
          <w:sz w:val="28"/>
          <w:szCs w:val="28"/>
        </w:rPr>
      </w:pPr>
      <w:r>
        <w:rPr>
          <w:sz w:val="28"/>
          <w:szCs w:val="28"/>
        </w:rPr>
        <w:t xml:space="preserve">Численность трудоспособного населения города Димитровграда составляет 54,9% или 61,0 тыс. человек. </w:t>
      </w:r>
    </w:p>
    <w:p>
      <w:pPr>
        <w:ind w:firstLine="708"/>
        <w:jc w:val="both"/>
        <w:rPr>
          <w:sz w:val="28"/>
          <w:szCs w:val="28"/>
        </w:rPr>
      </w:pPr>
      <w:r>
        <w:rPr>
          <w:sz w:val="28"/>
          <w:szCs w:val="28"/>
        </w:rPr>
        <w:t>72,0% трудоспособного населения заняты в экономике города, в том числе  27856 человек работают на крупных и средних предприятиях города. На малых предприятиях численность работников составила 12817 человек. Также на территории города зарегистрировано и работает 2481 индивидуальный предприниматель и 671 самозанятый.</w:t>
      </w:r>
    </w:p>
    <w:p>
      <w:pPr>
        <w:ind w:firstLine="708"/>
        <w:jc w:val="both"/>
        <w:rPr>
          <w:sz w:val="28"/>
          <w:szCs w:val="28"/>
        </w:rPr>
      </w:pPr>
      <w:r>
        <w:rPr>
          <w:sz w:val="28"/>
          <w:szCs w:val="28"/>
        </w:rPr>
        <w:t>Уровень официально зарегистрированной безработицы по городу Димитровграду на 1 октября 2022 года составил 0,66% от трудоспособного населения. Число безработных составило 376 человека.</w:t>
      </w:r>
    </w:p>
    <w:p>
      <w:pPr>
        <w:ind w:firstLine="708"/>
        <w:jc w:val="both"/>
        <w:rPr>
          <w:sz w:val="28"/>
          <w:szCs w:val="28"/>
        </w:rPr>
      </w:pPr>
      <w:r>
        <w:rPr>
          <w:sz w:val="28"/>
          <w:szCs w:val="28"/>
        </w:rPr>
        <w:t>По области данный показатель составил 0,60%</w:t>
      </w:r>
      <w:r>
        <w:rPr>
          <w:sz w:val="28"/>
        </w:rPr>
        <w:t xml:space="preserve">. </w:t>
      </w:r>
    </w:p>
    <w:p>
      <w:pPr>
        <w:ind w:firstLine="720"/>
        <w:jc w:val="both"/>
        <w:rPr>
          <w:sz w:val="28"/>
          <w:szCs w:val="28"/>
        </w:rPr>
      </w:pPr>
      <w:r>
        <w:rPr>
          <w:sz w:val="28"/>
          <w:szCs w:val="28"/>
        </w:rPr>
        <w:t xml:space="preserve">За отчетный период нашли доходное занятие 769 человек, что составляет 7,7% из общего числа граждан, обратившихся в службу занятости за содействием в поиске подходящей работы. Коэффициент напряженности на рынке труда составил 0,1 человека на одну вакансию. </w:t>
      </w:r>
    </w:p>
    <w:p>
      <w:pPr>
        <w:pStyle w:val="3"/>
        <w:rPr>
          <w:sz w:val="16"/>
          <w:szCs w:val="16"/>
        </w:rPr>
      </w:pPr>
    </w:p>
    <w:p>
      <w:pPr>
        <w:pStyle w:val="3"/>
        <w:rPr>
          <w:sz w:val="28"/>
        </w:rPr>
      </w:pPr>
      <w:r>
        <w:rPr>
          <w:sz w:val="28"/>
        </w:rPr>
        <w:t>Строительство</w:t>
      </w:r>
    </w:p>
    <w:p>
      <w:pPr>
        <w:ind w:firstLine="708"/>
        <w:jc w:val="both"/>
        <w:rPr>
          <w:sz w:val="28"/>
          <w:szCs w:val="28"/>
        </w:rPr>
      </w:pPr>
      <w:r>
        <w:rPr>
          <w:sz w:val="28"/>
          <w:szCs w:val="28"/>
        </w:rPr>
        <w:t>В январе-сентябре 2022 года индекс физического объема работ, выполненных собственными силами крупными и средними предприятиями и организациями по виду деятельности «строительство» увеличился в 4,1 раз.</w:t>
      </w:r>
    </w:p>
    <w:p>
      <w:pPr>
        <w:ind w:firstLine="708"/>
        <w:jc w:val="both"/>
        <w:rPr>
          <w:sz w:val="28"/>
          <w:szCs w:val="28"/>
        </w:rPr>
      </w:pPr>
      <w:r>
        <w:rPr>
          <w:sz w:val="28"/>
          <w:szCs w:val="28"/>
        </w:rPr>
        <w:t>Предприятиями, организациями и населением на территории города в январе-сентябре 2022 года введено в эксплуатацию 17,6 тыс.кв.метров жилья, что на 27,5 тыс.кв.метров меньше (уменьшение на 60,9%), чем за соответствующий период прошлого года.</w:t>
      </w:r>
    </w:p>
    <w:p>
      <w:pPr>
        <w:ind w:firstLine="708"/>
        <w:jc w:val="both"/>
        <w:rPr>
          <w:sz w:val="16"/>
          <w:szCs w:val="16"/>
        </w:rPr>
      </w:pPr>
    </w:p>
    <w:p>
      <w:pPr>
        <w:jc w:val="center"/>
        <w:rPr>
          <w:color w:val="FF0000"/>
          <w:sz w:val="28"/>
          <w:szCs w:val="28"/>
        </w:rPr>
      </w:pPr>
      <w:r>
        <w:drawing>
          <wp:inline distT="0" distB="0" distL="114300" distR="114300">
            <wp:extent cx="5410835" cy="2536190"/>
            <wp:effectExtent l="0" t="0" r="18415" b="16510"/>
            <wp:docPr id="3"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0"/>
                    <pic:cNvPicPr>
                      <a:picLocks noChangeAspect="1"/>
                    </pic:cNvPicPr>
                  </pic:nvPicPr>
                  <pic:blipFill>
                    <a:blip r:embed="rId8"/>
                    <a:stretch>
                      <a:fillRect/>
                    </a:stretch>
                  </pic:blipFill>
                  <pic:spPr>
                    <a:xfrm>
                      <a:off x="0" y="0"/>
                      <a:ext cx="5410835" cy="2536190"/>
                    </a:xfrm>
                    <a:prstGeom prst="rect">
                      <a:avLst/>
                    </a:prstGeom>
                    <a:noFill/>
                    <a:ln>
                      <a:noFill/>
                    </a:ln>
                  </pic:spPr>
                </pic:pic>
              </a:graphicData>
            </a:graphic>
          </wp:inline>
        </w:drawing>
      </w:r>
    </w:p>
    <w:p>
      <w:pPr>
        <w:jc w:val="both"/>
        <w:rPr>
          <w:color w:val="FF0000"/>
          <w:sz w:val="16"/>
          <w:szCs w:val="16"/>
          <w:highlight w:val="yellow"/>
        </w:rPr>
      </w:pPr>
    </w:p>
    <w:p>
      <w:pPr>
        <w:pStyle w:val="14"/>
        <w:jc w:val="both"/>
        <w:rPr>
          <w:sz w:val="28"/>
          <w:szCs w:val="28"/>
          <w:u w:val="single"/>
        </w:rPr>
      </w:pPr>
      <w:r>
        <w:rPr>
          <w:sz w:val="28"/>
          <w:szCs w:val="28"/>
          <w:u w:val="single"/>
        </w:rPr>
        <w:t>Уровень жизни населения</w:t>
      </w:r>
    </w:p>
    <w:p>
      <w:pPr>
        <w:pStyle w:val="14"/>
        <w:ind w:firstLine="720"/>
        <w:jc w:val="both"/>
        <w:rPr>
          <w:b w:val="0"/>
          <w:bCs w:val="0"/>
          <w:i w:val="0"/>
          <w:sz w:val="28"/>
          <w:szCs w:val="28"/>
        </w:rPr>
      </w:pPr>
      <w:r>
        <w:rPr>
          <w:b w:val="0"/>
          <w:bCs w:val="0"/>
          <w:i w:val="0"/>
          <w:sz w:val="28"/>
          <w:szCs w:val="28"/>
        </w:rPr>
        <w:t xml:space="preserve">Средняя начисленная заработная плата по крупным и средним предприятиям в январе-августе 2022 года составила 45285,8 рублей, темп роста к соответствующему периоду прошлого года 109,5%. </w:t>
      </w:r>
    </w:p>
    <w:p>
      <w:pPr>
        <w:ind w:firstLine="720"/>
        <w:jc w:val="both"/>
        <w:rPr>
          <w:sz w:val="28"/>
          <w:szCs w:val="28"/>
        </w:rPr>
      </w:pPr>
      <w:r>
        <w:rPr>
          <w:sz w:val="28"/>
          <w:szCs w:val="28"/>
        </w:rPr>
        <w:t xml:space="preserve">Среднесписочная численность работников на данных предприятиях за отчетный период составила 27856 человек, что на 2,6% меньше по отношению к соответствующему уровню прошлого года. </w:t>
      </w:r>
    </w:p>
    <w:p>
      <w:pPr>
        <w:ind w:firstLine="720"/>
        <w:jc w:val="both"/>
        <w:rPr>
          <w:color w:val="FF0000"/>
          <w:sz w:val="16"/>
          <w:szCs w:val="16"/>
        </w:rPr>
      </w:pPr>
    </w:p>
    <w:p>
      <w:pPr>
        <w:pStyle w:val="14"/>
        <w:rPr>
          <w:b w:val="0"/>
          <w:bCs w:val="0"/>
          <w:i w:val="0"/>
          <w:color w:val="FF0000"/>
          <w:sz w:val="28"/>
          <w:szCs w:val="28"/>
          <w:highlight w:val="yellow"/>
        </w:rPr>
      </w:pPr>
      <w:r>
        <w:drawing>
          <wp:inline distT="0" distB="0" distL="114300" distR="114300">
            <wp:extent cx="5286375" cy="2866390"/>
            <wp:effectExtent l="0" t="0" r="9525" b="10160"/>
            <wp:docPr id="4"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11"/>
                    <pic:cNvPicPr>
                      <a:picLocks noChangeAspect="1"/>
                    </pic:cNvPicPr>
                  </pic:nvPicPr>
                  <pic:blipFill>
                    <a:blip r:embed="rId9"/>
                    <a:stretch>
                      <a:fillRect/>
                    </a:stretch>
                  </pic:blipFill>
                  <pic:spPr>
                    <a:xfrm>
                      <a:off x="0" y="0"/>
                      <a:ext cx="5286375" cy="2866390"/>
                    </a:xfrm>
                    <a:prstGeom prst="rect">
                      <a:avLst/>
                    </a:prstGeom>
                    <a:noFill/>
                    <a:ln>
                      <a:noFill/>
                    </a:ln>
                  </pic:spPr>
                </pic:pic>
              </a:graphicData>
            </a:graphic>
          </wp:inline>
        </w:drawing>
      </w:r>
    </w:p>
    <w:p>
      <w:pPr>
        <w:pStyle w:val="14"/>
        <w:ind w:firstLine="708"/>
        <w:jc w:val="both"/>
        <w:rPr>
          <w:b w:val="0"/>
          <w:bCs w:val="0"/>
          <w:i w:val="0"/>
          <w:color w:val="FF0000"/>
          <w:sz w:val="28"/>
          <w:szCs w:val="28"/>
          <w:highlight w:val="yellow"/>
        </w:rPr>
      </w:pPr>
    </w:p>
    <w:p>
      <w:pPr>
        <w:pStyle w:val="14"/>
        <w:ind w:firstLine="708"/>
        <w:jc w:val="both"/>
        <w:rPr>
          <w:b w:val="0"/>
          <w:bCs w:val="0"/>
          <w:i w:val="0"/>
          <w:sz w:val="28"/>
          <w:szCs w:val="28"/>
        </w:rPr>
      </w:pPr>
      <w:r>
        <w:rPr>
          <w:b w:val="0"/>
          <w:bCs w:val="0"/>
          <w:i w:val="0"/>
          <w:sz w:val="28"/>
          <w:szCs w:val="28"/>
        </w:rPr>
        <w:t>По состоянию на 01.10.2022 просроченная задолженность по заработной плате на крупных и средних предприятиях города отсутствует.</w:t>
      </w:r>
    </w:p>
    <w:p>
      <w:pPr>
        <w:pStyle w:val="2"/>
        <w:ind w:firstLine="0"/>
        <w:rPr>
          <w:color w:val="FF0000"/>
          <w:sz w:val="16"/>
          <w:szCs w:val="16"/>
        </w:rPr>
      </w:pPr>
    </w:p>
    <w:p>
      <w:pPr>
        <w:pStyle w:val="2"/>
        <w:ind w:firstLine="0"/>
        <w:rPr>
          <w:sz w:val="28"/>
        </w:rPr>
      </w:pPr>
      <w:r>
        <w:rPr>
          <w:sz w:val="28"/>
        </w:rPr>
        <w:t>Потребительский рынок</w:t>
      </w:r>
    </w:p>
    <w:p>
      <w:pPr>
        <w:ind w:firstLine="709"/>
        <w:jc w:val="both"/>
        <w:rPr>
          <w:sz w:val="28"/>
          <w:szCs w:val="28"/>
        </w:rPr>
      </w:pPr>
      <w:r>
        <w:rPr>
          <w:sz w:val="28"/>
          <w:szCs w:val="28"/>
        </w:rPr>
        <w:t>Оборот розничной торговли по крупным и средним предприятиям города в январе-сентябре 2022 года составил 11156,3 млн.руб. Темп роста к соответствующему периоду прошлого года 116,7%.</w:t>
      </w:r>
    </w:p>
    <w:p>
      <w:pPr>
        <w:ind w:firstLine="540"/>
        <w:jc w:val="both"/>
        <w:rPr>
          <w:color w:val="FF0000"/>
          <w:sz w:val="28"/>
          <w:szCs w:val="28"/>
          <w:lang/>
        </w:rPr>
      </w:pPr>
    </w:p>
    <w:p>
      <w:pPr>
        <w:jc w:val="center"/>
        <w:rPr>
          <w:color w:val="FF0000"/>
          <w:sz w:val="28"/>
          <w:lang/>
        </w:rPr>
      </w:pPr>
      <w:r>
        <w:drawing>
          <wp:inline distT="0" distB="0" distL="114300" distR="114300">
            <wp:extent cx="5162550" cy="2540635"/>
            <wp:effectExtent l="0" t="0" r="0" b="12065"/>
            <wp:docPr id="5"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2"/>
                    <pic:cNvPicPr>
                      <a:picLocks noChangeAspect="1"/>
                    </pic:cNvPicPr>
                  </pic:nvPicPr>
                  <pic:blipFill>
                    <a:blip r:embed="rId10"/>
                    <a:stretch>
                      <a:fillRect/>
                    </a:stretch>
                  </pic:blipFill>
                  <pic:spPr>
                    <a:xfrm>
                      <a:off x="0" y="0"/>
                      <a:ext cx="5162550" cy="2540635"/>
                    </a:xfrm>
                    <a:prstGeom prst="rect">
                      <a:avLst/>
                    </a:prstGeom>
                    <a:noFill/>
                    <a:ln>
                      <a:noFill/>
                    </a:ln>
                  </pic:spPr>
                </pic:pic>
              </a:graphicData>
            </a:graphic>
          </wp:inline>
        </w:drawing>
      </w:r>
    </w:p>
    <w:p>
      <w:pPr>
        <w:ind w:firstLine="709"/>
        <w:jc w:val="both"/>
        <w:rPr>
          <w:bCs/>
          <w:color w:val="FF0000"/>
          <w:sz w:val="28"/>
          <w:szCs w:val="28"/>
          <w:highlight w:val="yellow"/>
        </w:rPr>
      </w:pPr>
    </w:p>
    <w:p>
      <w:pPr>
        <w:ind w:firstLine="709"/>
        <w:jc w:val="both"/>
        <w:rPr>
          <w:sz w:val="28"/>
          <w:szCs w:val="28"/>
        </w:rPr>
      </w:pPr>
      <w:r>
        <w:rPr>
          <w:bCs/>
          <w:sz w:val="28"/>
        </w:rPr>
        <w:t>Сводный индекс потребительских цен</w:t>
      </w:r>
      <w:r>
        <w:rPr>
          <w:sz w:val="28"/>
        </w:rPr>
        <w:t xml:space="preserve"> по Ульяновской области в сентябре 2022 года по о</w:t>
      </w:r>
      <w:r>
        <w:rPr>
          <w:sz w:val="28"/>
          <w:szCs w:val="28"/>
        </w:rPr>
        <w:t>тношению к декабрю 2021 года составил 111,6%, в том числе:</w:t>
      </w:r>
    </w:p>
    <w:p>
      <w:pPr>
        <w:ind w:firstLine="709"/>
        <w:jc w:val="both"/>
        <w:rPr>
          <w:sz w:val="28"/>
          <w:szCs w:val="28"/>
        </w:rPr>
      </w:pPr>
      <w:r>
        <w:rPr>
          <w:sz w:val="28"/>
          <w:szCs w:val="28"/>
        </w:rPr>
        <w:t>- продовольственные товары – 110,3%;</w:t>
      </w:r>
    </w:p>
    <w:p>
      <w:pPr>
        <w:ind w:firstLine="709"/>
        <w:jc w:val="both"/>
        <w:rPr>
          <w:sz w:val="28"/>
          <w:szCs w:val="28"/>
        </w:rPr>
      </w:pPr>
      <w:r>
        <w:rPr>
          <w:sz w:val="28"/>
          <w:szCs w:val="28"/>
        </w:rPr>
        <w:t>- непродовольственные товары – 114,2%;</w:t>
      </w:r>
    </w:p>
    <w:p>
      <w:pPr>
        <w:ind w:firstLine="709"/>
        <w:jc w:val="both"/>
        <w:rPr>
          <w:sz w:val="28"/>
          <w:szCs w:val="28"/>
        </w:rPr>
      </w:pPr>
      <w:r>
        <w:rPr>
          <w:sz w:val="28"/>
          <w:szCs w:val="28"/>
        </w:rPr>
        <w:t xml:space="preserve">- платные услуги – 110.4%. </w:t>
      </w:r>
    </w:p>
    <w:p>
      <w:pPr>
        <w:ind w:firstLine="709"/>
        <w:jc w:val="both"/>
        <w:rPr>
          <w:color w:val="FF0000"/>
          <w:sz w:val="28"/>
          <w:szCs w:val="28"/>
        </w:rPr>
      </w:pPr>
    </w:p>
    <w:p>
      <w:pPr>
        <w:jc w:val="center"/>
        <w:rPr>
          <w:color w:val="FF0000"/>
          <w:sz w:val="28"/>
          <w:szCs w:val="28"/>
          <w:highlight w:val="yellow"/>
        </w:rPr>
      </w:pPr>
      <w:r>
        <w:drawing>
          <wp:inline distT="0" distB="0" distL="114300" distR="114300">
            <wp:extent cx="5000625" cy="2656840"/>
            <wp:effectExtent l="0" t="0" r="9525" b="10160"/>
            <wp:docPr id="6"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3"/>
                    <pic:cNvPicPr>
                      <a:picLocks noChangeAspect="1"/>
                    </pic:cNvPicPr>
                  </pic:nvPicPr>
                  <pic:blipFill>
                    <a:blip r:embed="rId11"/>
                    <a:stretch>
                      <a:fillRect/>
                    </a:stretch>
                  </pic:blipFill>
                  <pic:spPr>
                    <a:xfrm>
                      <a:off x="0" y="0"/>
                      <a:ext cx="5000625" cy="2656840"/>
                    </a:xfrm>
                    <a:prstGeom prst="rect">
                      <a:avLst/>
                    </a:prstGeom>
                    <a:noFill/>
                    <a:ln>
                      <a:noFill/>
                    </a:ln>
                  </pic:spPr>
                </pic:pic>
              </a:graphicData>
            </a:graphic>
          </wp:inline>
        </w:drawing>
      </w:r>
    </w:p>
    <w:p>
      <w:pPr>
        <w:pStyle w:val="2"/>
        <w:ind w:firstLine="0"/>
        <w:rPr>
          <w:b w:val="0"/>
          <w:i w:val="0"/>
          <w:color w:val="FF0000"/>
          <w:sz w:val="20"/>
          <w:szCs w:val="20"/>
          <w:highlight w:val="yellow"/>
          <w:u w:val="none"/>
        </w:rPr>
      </w:pPr>
    </w:p>
    <w:p>
      <w:pPr>
        <w:pStyle w:val="2"/>
        <w:ind w:firstLine="0"/>
        <w:rPr>
          <w:sz w:val="28"/>
        </w:rPr>
      </w:pPr>
      <w:r>
        <w:rPr>
          <w:sz w:val="28"/>
        </w:rPr>
        <w:t>Промышленность</w:t>
      </w:r>
    </w:p>
    <w:p>
      <w:pPr>
        <w:ind w:firstLine="708"/>
        <w:jc w:val="both"/>
        <w:rPr>
          <w:sz w:val="28"/>
          <w:szCs w:val="28"/>
        </w:rPr>
      </w:pPr>
      <w:r>
        <w:rPr>
          <w:sz w:val="28"/>
          <w:szCs w:val="28"/>
        </w:rPr>
        <w:t xml:space="preserve">По официальным данным Ульяновскстата в январе-сентябре 2022 года отгружено товаров собственного производства и оказано услуг на крупных и средних предприятиях на сумму 27921,2 млн.руб. и объем собственного производства увеличился на 12,6% к соответствующему периоду прошлого года. </w:t>
      </w:r>
    </w:p>
    <w:p>
      <w:pPr>
        <w:ind w:firstLine="708"/>
        <w:jc w:val="both"/>
        <w:rPr>
          <w:sz w:val="28"/>
          <w:szCs w:val="28"/>
        </w:rPr>
      </w:pPr>
      <w:r>
        <w:rPr>
          <w:sz w:val="28"/>
          <w:szCs w:val="28"/>
        </w:rPr>
        <w:t xml:space="preserve">Промышленностью города произведено продукции на 17825,2 млн.руб. (92,5%), в том числе обрабатывающие производства на сумму 15152,0 млн.руб. или 90,7% к уровню прошлого года. Доля обрабатывающих производств в общем объеме промышленности составляет 85,0%. </w:t>
      </w:r>
    </w:p>
    <w:p>
      <w:pPr>
        <w:ind w:firstLine="708"/>
        <w:jc w:val="both"/>
        <w:rPr>
          <w:color w:val="FF0000"/>
          <w:sz w:val="16"/>
          <w:szCs w:val="16"/>
          <w:highlight w:val="yellow"/>
        </w:rPr>
      </w:pPr>
    </w:p>
    <w:p>
      <w:pPr>
        <w:ind w:right="-546"/>
        <w:jc w:val="center"/>
        <w:rPr>
          <w:color w:val="FF0000"/>
          <w:sz w:val="28"/>
          <w:szCs w:val="28"/>
        </w:rPr>
      </w:pPr>
      <w:bookmarkStart w:id="0" w:name="_GoBack"/>
      <w:r>
        <w:drawing>
          <wp:inline distT="0" distB="0" distL="114300" distR="114300">
            <wp:extent cx="5086350" cy="3639820"/>
            <wp:effectExtent l="0" t="0" r="0" b="17780"/>
            <wp:docPr id="7"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4"/>
                    <pic:cNvPicPr>
                      <a:picLocks noChangeAspect="1"/>
                    </pic:cNvPicPr>
                  </pic:nvPicPr>
                  <pic:blipFill>
                    <a:blip r:embed="rId12"/>
                    <a:stretch>
                      <a:fillRect/>
                    </a:stretch>
                  </pic:blipFill>
                  <pic:spPr>
                    <a:xfrm>
                      <a:off x="0" y="0"/>
                      <a:ext cx="5086350" cy="3639820"/>
                    </a:xfrm>
                    <a:prstGeom prst="rect">
                      <a:avLst/>
                    </a:prstGeom>
                    <a:noFill/>
                    <a:ln>
                      <a:noFill/>
                    </a:ln>
                  </pic:spPr>
                </pic:pic>
              </a:graphicData>
            </a:graphic>
          </wp:inline>
        </w:drawing>
      </w:r>
      <w:bookmarkEnd w:id="0"/>
    </w:p>
    <w:p>
      <w:pPr>
        <w:pStyle w:val="18"/>
        <w:spacing w:before="0" w:after="0"/>
        <w:ind w:right="174"/>
        <w:jc w:val="both"/>
        <w:rPr>
          <w:bCs/>
          <w:color w:val="FF0000"/>
          <w:sz w:val="16"/>
          <w:szCs w:val="16"/>
        </w:rPr>
      </w:pPr>
      <w:r>
        <w:rPr>
          <w:bCs/>
          <w:color w:val="FF0000"/>
          <w:sz w:val="28"/>
        </w:rPr>
        <w:tab/>
      </w:r>
    </w:p>
    <w:p>
      <w:pPr>
        <w:rPr>
          <w:szCs w:val="16"/>
        </w:rPr>
      </w:pPr>
    </w:p>
    <w:sectPr>
      <w:footerReference r:id="rId3" w:type="default"/>
      <w:footerReference r:id="rId4" w:type="even"/>
      <w:pgSz w:w="11906" w:h="16838"/>
      <w:pgMar w:top="719" w:right="849" w:bottom="0" w:left="1418"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Verdana">
    <w:panose1 w:val="020B0604030504040204"/>
    <w:charset w:val="CC"/>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10"/>
      </w:rPr>
    </w:pPr>
    <w:r>
      <w:rPr>
        <w:rStyle w:val="10"/>
      </w:rPr>
      <w:fldChar w:fldCharType="begin"/>
    </w:r>
    <w:r>
      <w:rPr>
        <w:rStyle w:val="10"/>
      </w:rPr>
      <w:instrText xml:space="preserve">PAGE  </w:instrText>
    </w:r>
    <w:r>
      <w:rPr>
        <w:rStyle w:val="10"/>
      </w:rPr>
      <w:fldChar w:fldCharType="separate"/>
    </w:r>
    <w:r>
      <w:rPr>
        <w:rStyle w:val="10"/>
        <w:lang/>
      </w:rPr>
      <w:t>4</w:t>
    </w:r>
    <w:r>
      <w:rPr>
        <w:rStyle w:val="10"/>
      </w:rPr>
      <w:fldChar w:fldCharType="end"/>
    </w:r>
  </w:p>
  <w:p>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10"/>
      </w:rPr>
    </w:pPr>
    <w:r>
      <w:rPr>
        <w:rStyle w:val="10"/>
      </w:rPr>
      <w:fldChar w:fldCharType="begin"/>
    </w:r>
    <w:r>
      <w:rPr>
        <w:rStyle w:val="10"/>
      </w:rPr>
      <w:instrText xml:space="preserve">PAGE  </w:instrText>
    </w:r>
    <w:r>
      <w:rPr>
        <w:rStyle w:val="10"/>
      </w:rPr>
      <w:fldChar w:fldCharType="end"/>
    </w:r>
  </w:p>
  <w:p>
    <w:pPr>
      <w:pStyle w:val="17"/>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357"/>
  <w:doNotHyphenateCaps/>
  <w:displayHorizontalDrawingGridEvery w:val="1"/>
  <w:displayVerticalDrawingGridEvery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A02"/>
    <w:rsid w:val="0000111C"/>
    <w:rsid w:val="00001194"/>
    <w:rsid w:val="000037C6"/>
    <w:rsid w:val="00003E6B"/>
    <w:rsid w:val="000041BB"/>
    <w:rsid w:val="00004733"/>
    <w:rsid w:val="00005D06"/>
    <w:rsid w:val="000063C9"/>
    <w:rsid w:val="00006A58"/>
    <w:rsid w:val="00007A97"/>
    <w:rsid w:val="000104A0"/>
    <w:rsid w:val="000104D9"/>
    <w:rsid w:val="00011353"/>
    <w:rsid w:val="00013EA3"/>
    <w:rsid w:val="00014349"/>
    <w:rsid w:val="00015B3F"/>
    <w:rsid w:val="00017A4E"/>
    <w:rsid w:val="000205B6"/>
    <w:rsid w:val="000211C5"/>
    <w:rsid w:val="0002298C"/>
    <w:rsid w:val="00023304"/>
    <w:rsid w:val="00023F8B"/>
    <w:rsid w:val="000243CD"/>
    <w:rsid w:val="00024C00"/>
    <w:rsid w:val="000257E7"/>
    <w:rsid w:val="00025930"/>
    <w:rsid w:val="00025DA0"/>
    <w:rsid w:val="00025EF5"/>
    <w:rsid w:val="00026059"/>
    <w:rsid w:val="00027818"/>
    <w:rsid w:val="00027980"/>
    <w:rsid w:val="0003072F"/>
    <w:rsid w:val="00030FB9"/>
    <w:rsid w:val="00031850"/>
    <w:rsid w:val="00033668"/>
    <w:rsid w:val="000340D0"/>
    <w:rsid w:val="000354BE"/>
    <w:rsid w:val="00035F3A"/>
    <w:rsid w:val="000365F6"/>
    <w:rsid w:val="00036691"/>
    <w:rsid w:val="000376F2"/>
    <w:rsid w:val="0003792F"/>
    <w:rsid w:val="00040106"/>
    <w:rsid w:val="0004112D"/>
    <w:rsid w:val="00041462"/>
    <w:rsid w:val="000415CB"/>
    <w:rsid w:val="00041D86"/>
    <w:rsid w:val="0004294B"/>
    <w:rsid w:val="000439A8"/>
    <w:rsid w:val="00044553"/>
    <w:rsid w:val="00044839"/>
    <w:rsid w:val="000452A4"/>
    <w:rsid w:val="0004564D"/>
    <w:rsid w:val="000462E7"/>
    <w:rsid w:val="00050EAA"/>
    <w:rsid w:val="00053289"/>
    <w:rsid w:val="0005387D"/>
    <w:rsid w:val="000538AA"/>
    <w:rsid w:val="000539F9"/>
    <w:rsid w:val="00054D54"/>
    <w:rsid w:val="0005505C"/>
    <w:rsid w:val="000550B4"/>
    <w:rsid w:val="00055D14"/>
    <w:rsid w:val="00055F76"/>
    <w:rsid w:val="00056DB0"/>
    <w:rsid w:val="00056DF2"/>
    <w:rsid w:val="00062E55"/>
    <w:rsid w:val="0006305F"/>
    <w:rsid w:val="00063D63"/>
    <w:rsid w:val="00064D4D"/>
    <w:rsid w:val="00065CA1"/>
    <w:rsid w:val="00065E39"/>
    <w:rsid w:val="0007107F"/>
    <w:rsid w:val="00071371"/>
    <w:rsid w:val="00071DC3"/>
    <w:rsid w:val="00071EDA"/>
    <w:rsid w:val="0007200B"/>
    <w:rsid w:val="00072434"/>
    <w:rsid w:val="0007472B"/>
    <w:rsid w:val="0007487C"/>
    <w:rsid w:val="000801B6"/>
    <w:rsid w:val="00080FF1"/>
    <w:rsid w:val="0008143E"/>
    <w:rsid w:val="00081A19"/>
    <w:rsid w:val="00082189"/>
    <w:rsid w:val="0008352C"/>
    <w:rsid w:val="0008434B"/>
    <w:rsid w:val="00085374"/>
    <w:rsid w:val="00085492"/>
    <w:rsid w:val="000865F2"/>
    <w:rsid w:val="00086D19"/>
    <w:rsid w:val="00090941"/>
    <w:rsid w:val="0009180B"/>
    <w:rsid w:val="000918D5"/>
    <w:rsid w:val="00092C87"/>
    <w:rsid w:val="00092F66"/>
    <w:rsid w:val="00093AF5"/>
    <w:rsid w:val="0009446A"/>
    <w:rsid w:val="000945CC"/>
    <w:rsid w:val="00094FEE"/>
    <w:rsid w:val="00095F97"/>
    <w:rsid w:val="0009647C"/>
    <w:rsid w:val="00097CF6"/>
    <w:rsid w:val="000A10E2"/>
    <w:rsid w:val="000A1B87"/>
    <w:rsid w:val="000A2078"/>
    <w:rsid w:val="000A2643"/>
    <w:rsid w:val="000A34C7"/>
    <w:rsid w:val="000A3571"/>
    <w:rsid w:val="000A404C"/>
    <w:rsid w:val="000A4641"/>
    <w:rsid w:val="000A4E37"/>
    <w:rsid w:val="000A6123"/>
    <w:rsid w:val="000A629E"/>
    <w:rsid w:val="000A6871"/>
    <w:rsid w:val="000A69B4"/>
    <w:rsid w:val="000A71BF"/>
    <w:rsid w:val="000A7FA3"/>
    <w:rsid w:val="000B027A"/>
    <w:rsid w:val="000B190C"/>
    <w:rsid w:val="000B1989"/>
    <w:rsid w:val="000B3D74"/>
    <w:rsid w:val="000B5E76"/>
    <w:rsid w:val="000B7480"/>
    <w:rsid w:val="000C0573"/>
    <w:rsid w:val="000C1A35"/>
    <w:rsid w:val="000C1B36"/>
    <w:rsid w:val="000C23BD"/>
    <w:rsid w:val="000C28C6"/>
    <w:rsid w:val="000C2910"/>
    <w:rsid w:val="000C35D3"/>
    <w:rsid w:val="000C45BA"/>
    <w:rsid w:val="000C6099"/>
    <w:rsid w:val="000C64B1"/>
    <w:rsid w:val="000C77AE"/>
    <w:rsid w:val="000D0483"/>
    <w:rsid w:val="000D1C90"/>
    <w:rsid w:val="000D1D0F"/>
    <w:rsid w:val="000D1FC8"/>
    <w:rsid w:val="000D2E5A"/>
    <w:rsid w:val="000D35A8"/>
    <w:rsid w:val="000D3E8A"/>
    <w:rsid w:val="000D3F35"/>
    <w:rsid w:val="000D4CDD"/>
    <w:rsid w:val="000D7F44"/>
    <w:rsid w:val="000E1726"/>
    <w:rsid w:val="000E378B"/>
    <w:rsid w:val="000E5954"/>
    <w:rsid w:val="000E5CB0"/>
    <w:rsid w:val="000E6A07"/>
    <w:rsid w:val="000E7032"/>
    <w:rsid w:val="000E71A3"/>
    <w:rsid w:val="000E7A01"/>
    <w:rsid w:val="000E7AD0"/>
    <w:rsid w:val="000F0704"/>
    <w:rsid w:val="000F3292"/>
    <w:rsid w:val="000F4412"/>
    <w:rsid w:val="000F599F"/>
    <w:rsid w:val="000F5CE0"/>
    <w:rsid w:val="000F6338"/>
    <w:rsid w:val="000F718E"/>
    <w:rsid w:val="000F7FC4"/>
    <w:rsid w:val="001010CA"/>
    <w:rsid w:val="00101DC9"/>
    <w:rsid w:val="00101F5B"/>
    <w:rsid w:val="0010234A"/>
    <w:rsid w:val="00102E49"/>
    <w:rsid w:val="00102E82"/>
    <w:rsid w:val="00103FA2"/>
    <w:rsid w:val="001040AD"/>
    <w:rsid w:val="00104449"/>
    <w:rsid w:val="00105FDD"/>
    <w:rsid w:val="00107410"/>
    <w:rsid w:val="00107681"/>
    <w:rsid w:val="001079C8"/>
    <w:rsid w:val="00110BCD"/>
    <w:rsid w:val="00110BE5"/>
    <w:rsid w:val="00110F11"/>
    <w:rsid w:val="001120E9"/>
    <w:rsid w:val="0011319E"/>
    <w:rsid w:val="001145B8"/>
    <w:rsid w:val="001150A3"/>
    <w:rsid w:val="00115D89"/>
    <w:rsid w:val="001164EA"/>
    <w:rsid w:val="00116517"/>
    <w:rsid w:val="0011652A"/>
    <w:rsid w:val="00116547"/>
    <w:rsid w:val="001165C9"/>
    <w:rsid w:val="00116CBF"/>
    <w:rsid w:val="0012020D"/>
    <w:rsid w:val="00120C37"/>
    <w:rsid w:val="00120FEA"/>
    <w:rsid w:val="00121DC0"/>
    <w:rsid w:val="00121E48"/>
    <w:rsid w:val="00122AEA"/>
    <w:rsid w:val="00122FDC"/>
    <w:rsid w:val="00124220"/>
    <w:rsid w:val="00124E0B"/>
    <w:rsid w:val="00127451"/>
    <w:rsid w:val="00127B1B"/>
    <w:rsid w:val="001312C1"/>
    <w:rsid w:val="00131CD5"/>
    <w:rsid w:val="00132432"/>
    <w:rsid w:val="001325E8"/>
    <w:rsid w:val="0013400E"/>
    <w:rsid w:val="0013441C"/>
    <w:rsid w:val="001344E1"/>
    <w:rsid w:val="001348E0"/>
    <w:rsid w:val="001351ED"/>
    <w:rsid w:val="001353D3"/>
    <w:rsid w:val="00135974"/>
    <w:rsid w:val="00136E0D"/>
    <w:rsid w:val="00137A93"/>
    <w:rsid w:val="00140131"/>
    <w:rsid w:val="001407A4"/>
    <w:rsid w:val="00140B9B"/>
    <w:rsid w:val="00142B81"/>
    <w:rsid w:val="00143C82"/>
    <w:rsid w:val="001440F3"/>
    <w:rsid w:val="001443CF"/>
    <w:rsid w:val="001461E4"/>
    <w:rsid w:val="001462D3"/>
    <w:rsid w:val="0014656D"/>
    <w:rsid w:val="00150020"/>
    <w:rsid w:val="001513FD"/>
    <w:rsid w:val="00153CC6"/>
    <w:rsid w:val="00154171"/>
    <w:rsid w:val="0015426B"/>
    <w:rsid w:val="00154C0D"/>
    <w:rsid w:val="001555E0"/>
    <w:rsid w:val="001556DA"/>
    <w:rsid w:val="00155C91"/>
    <w:rsid w:val="00156339"/>
    <w:rsid w:val="00157CB5"/>
    <w:rsid w:val="00160E8F"/>
    <w:rsid w:val="00160FC3"/>
    <w:rsid w:val="001621A7"/>
    <w:rsid w:val="001630B3"/>
    <w:rsid w:val="00164799"/>
    <w:rsid w:val="00164A12"/>
    <w:rsid w:val="00171461"/>
    <w:rsid w:val="0017178A"/>
    <w:rsid w:val="00171D2D"/>
    <w:rsid w:val="001724A7"/>
    <w:rsid w:val="001737C0"/>
    <w:rsid w:val="0017394E"/>
    <w:rsid w:val="00174523"/>
    <w:rsid w:val="00175004"/>
    <w:rsid w:val="00175DC6"/>
    <w:rsid w:val="0017611F"/>
    <w:rsid w:val="001808A6"/>
    <w:rsid w:val="001818ED"/>
    <w:rsid w:val="00182924"/>
    <w:rsid w:val="00183BA6"/>
    <w:rsid w:val="00183DA7"/>
    <w:rsid w:val="001847CB"/>
    <w:rsid w:val="001848FE"/>
    <w:rsid w:val="0018528C"/>
    <w:rsid w:val="001860F0"/>
    <w:rsid w:val="00186FEE"/>
    <w:rsid w:val="00191527"/>
    <w:rsid w:val="00192D6D"/>
    <w:rsid w:val="00196337"/>
    <w:rsid w:val="001A0206"/>
    <w:rsid w:val="001A023B"/>
    <w:rsid w:val="001A024F"/>
    <w:rsid w:val="001A0406"/>
    <w:rsid w:val="001A0D81"/>
    <w:rsid w:val="001A0E62"/>
    <w:rsid w:val="001A3859"/>
    <w:rsid w:val="001A3CE6"/>
    <w:rsid w:val="001A4114"/>
    <w:rsid w:val="001A4210"/>
    <w:rsid w:val="001A47E8"/>
    <w:rsid w:val="001A5056"/>
    <w:rsid w:val="001A6456"/>
    <w:rsid w:val="001A6484"/>
    <w:rsid w:val="001A7620"/>
    <w:rsid w:val="001A77F7"/>
    <w:rsid w:val="001B009B"/>
    <w:rsid w:val="001B0B9A"/>
    <w:rsid w:val="001B126F"/>
    <w:rsid w:val="001B1ED3"/>
    <w:rsid w:val="001B3552"/>
    <w:rsid w:val="001B41F6"/>
    <w:rsid w:val="001B4B0A"/>
    <w:rsid w:val="001B5621"/>
    <w:rsid w:val="001B5935"/>
    <w:rsid w:val="001B69FA"/>
    <w:rsid w:val="001B7513"/>
    <w:rsid w:val="001B758D"/>
    <w:rsid w:val="001B75EE"/>
    <w:rsid w:val="001C0C03"/>
    <w:rsid w:val="001C2355"/>
    <w:rsid w:val="001C3A60"/>
    <w:rsid w:val="001C711A"/>
    <w:rsid w:val="001D0306"/>
    <w:rsid w:val="001D086D"/>
    <w:rsid w:val="001D27C9"/>
    <w:rsid w:val="001D2F8F"/>
    <w:rsid w:val="001D3616"/>
    <w:rsid w:val="001D4322"/>
    <w:rsid w:val="001D7BFB"/>
    <w:rsid w:val="001E0421"/>
    <w:rsid w:val="001E1B37"/>
    <w:rsid w:val="001E1EBB"/>
    <w:rsid w:val="001E2586"/>
    <w:rsid w:val="001E3E8B"/>
    <w:rsid w:val="001E40B1"/>
    <w:rsid w:val="001E51B1"/>
    <w:rsid w:val="001E5943"/>
    <w:rsid w:val="001F0151"/>
    <w:rsid w:val="001F09EC"/>
    <w:rsid w:val="001F0B9A"/>
    <w:rsid w:val="001F33A9"/>
    <w:rsid w:val="001F3A99"/>
    <w:rsid w:val="001F442A"/>
    <w:rsid w:val="001F53B1"/>
    <w:rsid w:val="001F586C"/>
    <w:rsid w:val="001F5A85"/>
    <w:rsid w:val="001F5F56"/>
    <w:rsid w:val="001F7588"/>
    <w:rsid w:val="001F7BD4"/>
    <w:rsid w:val="002002CC"/>
    <w:rsid w:val="0020065B"/>
    <w:rsid w:val="00202B22"/>
    <w:rsid w:val="00204561"/>
    <w:rsid w:val="00205115"/>
    <w:rsid w:val="00205586"/>
    <w:rsid w:val="00205856"/>
    <w:rsid w:val="00206C83"/>
    <w:rsid w:val="00211E35"/>
    <w:rsid w:val="0021248B"/>
    <w:rsid w:val="002129EF"/>
    <w:rsid w:val="00212A74"/>
    <w:rsid w:val="00212D87"/>
    <w:rsid w:val="00213663"/>
    <w:rsid w:val="0021388B"/>
    <w:rsid w:val="00213B2F"/>
    <w:rsid w:val="00213C16"/>
    <w:rsid w:val="00214D20"/>
    <w:rsid w:val="002152D1"/>
    <w:rsid w:val="00215EAF"/>
    <w:rsid w:val="002166FB"/>
    <w:rsid w:val="00216770"/>
    <w:rsid w:val="00217FFB"/>
    <w:rsid w:val="00220522"/>
    <w:rsid w:val="00220C76"/>
    <w:rsid w:val="00221570"/>
    <w:rsid w:val="00223063"/>
    <w:rsid w:val="00227441"/>
    <w:rsid w:val="0023085E"/>
    <w:rsid w:val="00231F2E"/>
    <w:rsid w:val="00231F76"/>
    <w:rsid w:val="00233A13"/>
    <w:rsid w:val="00235F1B"/>
    <w:rsid w:val="00236380"/>
    <w:rsid w:val="00236D69"/>
    <w:rsid w:val="002379CF"/>
    <w:rsid w:val="00240420"/>
    <w:rsid w:val="002405A7"/>
    <w:rsid w:val="002410D3"/>
    <w:rsid w:val="00241364"/>
    <w:rsid w:val="00243C7B"/>
    <w:rsid w:val="002460D7"/>
    <w:rsid w:val="002463A1"/>
    <w:rsid w:val="002468D7"/>
    <w:rsid w:val="00246FFA"/>
    <w:rsid w:val="002472E5"/>
    <w:rsid w:val="0024755B"/>
    <w:rsid w:val="002475FE"/>
    <w:rsid w:val="0025078E"/>
    <w:rsid w:val="002515EC"/>
    <w:rsid w:val="00251E59"/>
    <w:rsid w:val="002528A9"/>
    <w:rsid w:val="0025325A"/>
    <w:rsid w:val="00253C20"/>
    <w:rsid w:val="00254899"/>
    <w:rsid w:val="00254AED"/>
    <w:rsid w:val="00254F23"/>
    <w:rsid w:val="0025705B"/>
    <w:rsid w:val="00257EB9"/>
    <w:rsid w:val="00260E81"/>
    <w:rsid w:val="00261412"/>
    <w:rsid w:val="00262134"/>
    <w:rsid w:val="00262CA4"/>
    <w:rsid w:val="0026310D"/>
    <w:rsid w:val="00263E66"/>
    <w:rsid w:val="002641F2"/>
    <w:rsid w:val="00265767"/>
    <w:rsid w:val="00265A1B"/>
    <w:rsid w:val="00267473"/>
    <w:rsid w:val="002700A5"/>
    <w:rsid w:val="00270C11"/>
    <w:rsid w:val="00270D6E"/>
    <w:rsid w:val="00271393"/>
    <w:rsid w:val="0027226C"/>
    <w:rsid w:val="002742C2"/>
    <w:rsid w:val="00275313"/>
    <w:rsid w:val="00275FF7"/>
    <w:rsid w:val="00277F88"/>
    <w:rsid w:val="002841D8"/>
    <w:rsid w:val="00285885"/>
    <w:rsid w:val="00286F0D"/>
    <w:rsid w:val="00287A3F"/>
    <w:rsid w:val="00287F6F"/>
    <w:rsid w:val="00291679"/>
    <w:rsid w:val="00291ED0"/>
    <w:rsid w:val="002933FF"/>
    <w:rsid w:val="0029365D"/>
    <w:rsid w:val="002936A3"/>
    <w:rsid w:val="0029467E"/>
    <w:rsid w:val="00296639"/>
    <w:rsid w:val="0029685F"/>
    <w:rsid w:val="002A035A"/>
    <w:rsid w:val="002A07B5"/>
    <w:rsid w:val="002A1A2E"/>
    <w:rsid w:val="002A20D0"/>
    <w:rsid w:val="002A2EFC"/>
    <w:rsid w:val="002A41BF"/>
    <w:rsid w:val="002A4F1E"/>
    <w:rsid w:val="002A6856"/>
    <w:rsid w:val="002A7AF0"/>
    <w:rsid w:val="002B08F5"/>
    <w:rsid w:val="002B0C87"/>
    <w:rsid w:val="002B1928"/>
    <w:rsid w:val="002B1DE6"/>
    <w:rsid w:val="002B3133"/>
    <w:rsid w:val="002B3AE0"/>
    <w:rsid w:val="002B404E"/>
    <w:rsid w:val="002B40EA"/>
    <w:rsid w:val="002B44E7"/>
    <w:rsid w:val="002B5556"/>
    <w:rsid w:val="002B568A"/>
    <w:rsid w:val="002B5CA1"/>
    <w:rsid w:val="002B6247"/>
    <w:rsid w:val="002B7B94"/>
    <w:rsid w:val="002C00C2"/>
    <w:rsid w:val="002C117F"/>
    <w:rsid w:val="002C1501"/>
    <w:rsid w:val="002C25DE"/>
    <w:rsid w:val="002C2825"/>
    <w:rsid w:val="002C4692"/>
    <w:rsid w:val="002C46FD"/>
    <w:rsid w:val="002C471C"/>
    <w:rsid w:val="002C4938"/>
    <w:rsid w:val="002C4C08"/>
    <w:rsid w:val="002C65EB"/>
    <w:rsid w:val="002C7F6D"/>
    <w:rsid w:val="002D02D9"/>
    <w:rsid w:val="002D07CD"/>
    <w:rsid w:val="002D1247"/>
    <w:rsid w:val="002D2D85"/>
    <w:rsid w:val="002D2F78"/>
    <w:rsid w:val="002D5164"/>
    <w:rsid w:val="002E179C"/>
    <w:rsid w:val="002E1F12"/>
    <w:rsid w:val="002E207E"/>
    <w:rsid w:val="002E2C7B"/>
    <w:rsid w:val="002E4CDE"/>
    <w:rsid w:val="002E6375"/>
    <w:rsid w:val="002E694B"/>
    <w:rsid w:val="002E6AA7"/>
    <w:rsid w:val="002E7BFD"/>
    <w:rsid w:val="002E7C80"/>
    <w:rsid w:val="002F0443"/>
    <w:rsid w:val="002F1F2C"/>
    <w:rsid w:val="002F225A"/>
    <w:rsid w:val="002F296E"/>
    <w:rsid w:val="002F2E8A"/>
    <w:rsid w:val="002F3E10"/>
    <w:rsid w:val="002F4080"/>
    <w:rsid w:val="002F4693"/>
    <w:rsid w:val="002F4910"/>
    <w:rsid w:val="002F5C63"/>
    <w:rsid w:val="002F5F8E"/>
    <w:rsid w:val="002F70CD"/>
    <w:rsid w:val="002F75D4"/>
    <w:rsid w:val="00301F22"/>
    <w:rsid w:val="00303374"/>
    <w:rsid w:val="00303510"/>
    <w:rsid w:val="00303A33"/>
    <w:rsid w:val="00303E5B"/>
    <w:rsid w:val="003044DA"/>
    <w:rsid w:val="003046C5"/>
    <w:rsid w:val="003047A4"/>
    <w:rsid w:val="003052D9"/>
    <w:rsid w:val="00305377"/>
    <w:rsid w:val="0030602D"/>
    <w:rsid w:val="00306673"/>
    <w:rsid w:val="003110E5"/>
    <w:rsid w:val="00312962"/>
    <w:rsid w:val="00315A30"/>
    <w:rsid w:val="00316223"/>
    <w:rsid w:val="00317280"/>
    <w:rsid w:val="00317414"/>
    <w:rsid w:val="00317F2E"/>
    <w:rsid w:val="00321C99"/>
    <w:rsid w:val="00321DF9"/>
    <w:rsid w:val="00322625"/>
    <w:rsid w:val="00323D4B"/>
    <w:rsid w:val="00324A1E"/>
    <w:rsid w:val="00324D5F"/>
    <w:rsid w:val="00325DAA"/>
    <w:rsid w:val="00325E6A"/>
    <w:rsid w:val="003265F2"/>
    <w:rsid w:val="0032663F"/>
    <w:rsid w:val="003276FB"/>
    <w:rsid w:val="003309AA"/>
    <w:rsid w:val="00331951"/>
    <w:rsid w:val="003325CB"/>
    <w:rsid w:val="00332E68"/>
    <w:rsid w:val="00332FC8"/>
    <w:rsid w:val="00334D48"/>
    <w:rsid w:val="003400EC"/>
    <w:rsid w:val="00340E00"/>
    <w:rsid w:val="00342099"/>
    <w:rsid w:val="00342690"/>
    <w:rsid w:val="003446C8"/>
    <w:rsid w:val="003447A1"/>
    <w:rsid w:val="003457B5"/>
    <w:rsid w:val="003463D0"/>
    <w:rsid w:val="0034707E"/>
    <w:rsid w:val="00347D73"/>
    <w:rsid w:val="003511B8"/>
    <w:rsid w:val="003511C3"/>
    <w:rsid w:val="00351545"/>
    <w:rsid w:val="00351ABE"/>
    <w:rsid w:val="00351ABF"/>
    <w:rsid w:val="00352478"/>
    <w:rsid w:val="003531BF"/>
    <w:rsid w:val="0035378A"/>
    <w:rsid w:val="00353DC1"/>
    <w:rsid w:val="00354296"/>
    <w:rsid w:val="00354F49"/>
    <w:rsid w:val="003552A7"/>
    <w:rsid w:val="003559DC"/>
    <w:rsid w:val="00355F82"/>
    <w:rsid w:val="00356B4D"/>
    <w:rsid w:val="00357193"/>
    <w:rsid w:val="003606AF"/>
    <w:rsid w:val="003609D4"/>
    <w:rsid w:val="00361A81"/>
    <w:rsid w:val="00361D8F"/>
    <w:rsid w:val="00361F86"/>
    <w:rsid w:val="00362622"/>
    <w:rsid w:val="003629BB"/>
    <w:rsid w:val="00363D7B"/>
    <w:rsid w:val="00364155"/>
    <w:rsid w:val="00365B9E"/>
    <w:rsid w:val="0036644F"/>
    <w:rsid w:val="00366868"/>
    <w:rsid w:val="00366D10"/>
    <w:rsid w:val="00367037"/>
    <w:rsid w:val="0036780F"/>
    <w:rsid w:val="00367EB2"/>
    <w:rsid w:val="00372ECB"/>
    <w:rsid w:val="00372F7D"/>
    <w:rsid w:val="00373495"/>
    <w:rsid w:val="00373ACF"/>
    <w:rsid w:val="00375FCA"/>
    <w:rsid w:val="0037628C"/>
    <w:rsid w:val="00376614"/>
    <w:rsid w:val="00376D62"/>
    <w:rsid w:val="00380721"/>
    <w:rsid w:val="00380970"/>
    <w:rsid w:val="00381087"/>
    <w:rsid w:val="003830F1"/>
    <w:rsid w:val="0038477C"/>
    <w:rsid w:val="003852B9"/>
    <w:rsid w:val="00386A8A"/>
    <w:rsid w:val="00386B04"/>
    <w:rsid w:val="003879A2"/>
    <w:rsid w:val="00390446"/>
    <w:rsid w:val="00390BF3"/>
    <w:rsid w:val="00390F1B"/>
    <w:rsid w:val="0039136E"/>
    <w:rsid w:val="00391825"/>
    <w:rsid w:val="0039228A"/>
    <w:rsid w:val="00392A67"/>
    <w:rsid w:val="00394BAF"/>
    <w:rsid w:val="00394BBC"/>
    <w:rsid w:val="00396442"/>
    <w:rsid w:val="00396AD7"/>
    <w:rsid w:val="00397E43"/>
    <w:rsid w:val="00397EDB"/>
    <w:rsid w:val="003A13E2"/>
    <w:rsid w:val="003A1A51"/>
    <w:rsid w:val="003A1BF3"/>
    <w:rsid w:val="003A1F27"/>
    <w:rsid w:val="003A4323"/>
    <w:rsid w:val="003A58BB"/>
    <w:rsid w:val="003A68D4"/>
    <w:rsid w:val="003A6B91"/>
    <w:rsid w:val="003A6CE2"/>
    <w:rsid w:val="003A7B6A"/>
    <w:rsid w:val="003B026C"/>
    <w:rsid w:val="003B1811"/>
    <w:rsid w:val="003B1E7F"/>
    <w:rsid w:val="003B2226"/>
    <w:rsid w:val="003B2B59"/>
    <w:rsid w:val="003B3F43"/>
    <w:rsid w:val="003B5878"/>
    <w:rsid w:val="003B5CB8"/>
    <w:rsid w:val="003B6543"/>
    <w:rsid w:val="003B65F5"/>
    <w:rsid w:val="003B7266"/>
    <w:rsid w:val="003C0DFC"/>
    <w:rsid w:val="003C0F93"/>
    <w:rsid w:val="003C203B"/>
    <w:rsid w:val="003C24FA"/>
    <w:rsid w:val="003C399F"/>
    <w:rsid w:val="003C468A"/>
    <w:rsid w:val="003C4E47"/>
    <w:rsid w:val="003C52C2"/>
    <w:rsid w:val="003C5977"/>
    <w:rsid w:val="003C5BA8"/>
    <w:rsid w:val="003C601F"/>
    <w:rsid w:val="003C604E"/>
    <w:rsid w:val="003C6259"/>
    <w:rsid w:val="003C699E"/>
    <w:rsid w:val="003C7C96"/>
    <w:rsid w:val="003D073F"/>
    <w:rsid w:val="003D0A0D"/>
    <w:rsid w:val="003D298B"/>
    <w:rsid w:val="003D4003"/>
    <w:rsid w:val="003D676E"/>
    <w:rsid w:val="003D753C"/>
    <w:rsid w:val="003E07FB"/>
    <w:rsid w:val="003E0FB0"/>
    <w:rsid w:val="003E1F72"/>
    <w:rsid w:val="003E2E66"/>
    <w:rsid w:val="003E3251"/>
    <w:rsid w:val="003E340D"/>
    <w:rsid w:val="003E5515"/>
    <w:rsid w:val="003E57F8"/>
    <w:rsid w:val="003E5A2F"/>
    <w:rsid w:val="003F0226"/>
    <w:rsid w:val="003F0656"/>
    <w:rsid w:val="003F0DFD"/>
    <w:rsid w:val="003F0E93"/>
    <w:rsid w:val="003F37A8"/>
    <w:rsid w:val="003F3D40"/>
    <w:rsid w:val="003F4CB1"/>
    <w:rsid w:val="003F62C2"/>
    <w:rsid w:val="0040032B"/>
    <w:rsid w:val="0040139B"/>
    <w:rsid w:val="004016CA"/>
    <w:rsid w:val="004019BB"/>
    <w:rsid w:val="004043C2"/>
    <w:rsid w:val="00404572"/>
    <w:rsid w:val="00405379"/>
    <w:rsid w:val="00406FAA"/>
    <w:rsid w:val="00410EDF"/>
    <w:rsid w:val="00411E89"/>
    <w:rsid w:val="00412570"/>
    <w:rsid w:val="004125F5"/>
    <w:rsid w:val="0041268B"/>
    <w:rsid w:val="004129DE"/>
    <w:rsid w:val="00412C2E"/>
    <w:rsid w:val="004138A8"/>
    <w:rsid w:val="004143E9"/>
    <w:rsid w:val="00420C94"/>
    <w:rsid w:val="00420EE9"/>
    <w:rsid w:val="004210C1"/>
    <w:rsid w:val="004232A6"/>
    <w:rsid w:val="004258A8"/>
    <w:rsid w:val="00425BAD"/>
    <w:rsid w:val="004268AE"/>
    <w:rsid w:val="00426ACA"/>
    <w:rsid w:val="00427276"/>
    <w:rsid w:val="004273C1"/>
    <w:rsid w:val="00427E31"/>
    <w:rsid w:val="00431B3F"/>
    <w:rsid w:val="004323C7"/>
    <w:rsid w:val="004326DD"/>
    <w:rsid w:val="00432B30"/>
    <w:rsid w:val="00432E21"/>
    <w:rsid w:val="00433FB4"/>
    <w:rsid w:val="00437633"/>
    <w:rsid w:val="00437F8D"/>
    <w:rsid w:val="004413A7"/>
    <w:rsid w:val="00441939"/>
    <w:rsid w:val="00442C30"/>
    <w:rsid w:val="00444E2F"/>
    <w:rsid w:val="00445277"/>
    <w:rsid w:val="004463F3"/>
    <w:rsid w:val="0044692B"/>
    <w:rsid w:val="00446C84"/>
    <w:rsid w:val="00447629"/>
    <w:rsid w:val="00450389"/>
    <w:rsid w:val="004504B4"/>
    <w:rsid w:val="004511CA"/>
    <w:rsid w:val="00454149"/>
    <w:rsid w:val="004545C6"/>
    <w:rsid w:val="004549BC"/>
    <w:rsid w:val="0045564D"/>
    <w:rsid w:val="00455936"/>
    <w:rsid w:val="00455DC3"/>
    <w:rsid w:val="0045615A"/>
    <w:rsid w:val="0045622F"/>
    <w:rsid w:val="004573B2"/>
    <w:rsid w:val="004575E4"/>
    <w:rsid w:val="004602FC"/>
    <w:rsid w:val="00460EFA"/>
    <w:rsid w:val="004618AE"/>
    <w:rsid w:val="00461B5B"/>
    <w:rsid w:val="00462125"/>
    <w:rsid w:val="00462654"/>
    <w:rsid w:val="004645FE"/>
    <w:rsid w:val="0046584A"/>
    <w:rsid w:val="004658C3"/>
    <w:rsid w:val="00465BFE"/>
    <w:rsid w:val="00466252"/>
    <w:rsid w:val="00466FCF"/>
    <w:rsid w:val="00467553"/>
    <w:rsid w:val="00471123"/>
    <w:rsid w:val="004711F2"/>
    <w:rsid w:val="004717C8"/>
    <w:rsid w:val="00471A0A"/>
    <w:rsid w:val="00471BE3"/>
    <w:rsid w:val="00471D29"/>
    <w:rsid w:val="00473BB1"/>
    <w:rsid w:val="00473CE7"/>
    <w:rsid w:val="004753DB"/>
    <w:rsid w:val="0047564D"/>
    <w:rsid w:val="004767C2"/>
    <w:rsid w:val="004767EF"/>
    <w:rsid w:val="00476A1A"/>
    <w:rsid w:val="00480D8B"/>
    <w:rsid w:val="00483309"/>
    <w:rsid w:val="004855A4"/>
    <w:rsid w:val="004866A5"/>
    <w:rsid w:val="00486F1F"/>
    <w:rsid w:val="0049022D"/>
    <w:rsid w:val="00490581"/>
    <w:rsid w:val="004905FA"/>
    <w:rsid w:val="0049079D"/>
    <w:rsid w:val="00491603"/>
    <w:rsid w:val="00491E5D"/>
    <w:rsid w:val="00491F3D"/>
    <w:rsid w:val="00492D84"/>
    <w:rsid w:val="00494393"/>
    <w:rsid w:val="00495C28"/>
    <w:rsid w:val="00495D50"/>
    <w:rsid w:val="004A028A"/>
    <w:rsid w:val="004A0480"/>
    <w:rsid w:val="004A13C7"/>
    <w:rsid w:val="004A2894"/>
    <w:rsid w:val="004A2D90"/>
    <w:rsid w:val="004A2E2C"/>
    <w:rsid w:val="004A323F"/>
    <w:rsid w:val="004A41F8"/>
    <w:rsid w:val="004A55CB"/>
    <w:rsid w:val="004A6632"/>
    <w:rsid w:val="004A6E94"/>
    <w:rsid w:val="004B0402"/>
    <w:rsid w:val="004B12C3"/>
    <w:rsid w:val="004B2ADF"/>
    <w:rsid w:val="004B4FA1"/>
    <w:rsid w:val="004B5D59"/>
    <w:rsid w:val="004B5E16"/>
    <w:rsid w:val="004B6C91"/>
    <w:rsid w:val="004B73B1"/>
    <w:rsid w:val="004C21BF"/>
    <w:rsid w:val="004C22AF"/>
    <w:rsid w:val="004C22CF"/>
    <w:rsid w:val="004C342D"/>
    <w:rsid w:val="004C3C02"/>
    <w:rsid w:val="004C42B6"/>
    <w:rsid w:val="004C4777"/>
    <w:rsid w:val="004C4E44"/>
    <w:rsid w:val="004C5A55"/>
    <w:rsid w:val="004C5D39"/>
    <w:rsid w:val="004C6016"/>
    <w:rsid w:val="004C6821"/>
    <w:rsid w:val="004C7E83"/>
    <w:rsid w:val="004D1A56"/>
    <w:rsid w:val="004D25C7"/>
    <w:rsid w:val="004D28BF"/>
    <w:rsid w:val="004D2B1B"/>
    <w:rsid w:val="004D2C9B"/>
    <w:rsid w:val="004D2D4D"/>
    <w:rsid w:val="004D5004"/>
    <w:rsid w:val="004D65C9"/>
    <w:rsid w:val="004E123B"/>
    <w:rsid w:val="004E1ACC"/>
    <w:rsid w:val="004E2BBE"/>
    <w:rsid w:val="004E3467"/>
    <w:rsid w:val="004E4735"/>
    <w:rsid w:val="004E4B1E"/>
    <w:rsid w:val="004E4CBC"/>
    <w:rsid w:val="004E5066"/>
    <w:rsid w:val="004E544B"/>
    <w:rsid w:val="004E60DC"/>
    <w:rsid w:val="004E740D"/>
    <w:rsid w:val="004E7896"/>
    <w:rsid w:val="004F161B"/>
    <w:rsid w:val="004F2631"/>
    <w:rsid w:val="004F298A"/>
    <w:rsid w:val="004F3989"/>
    <w:rsid w:val="004F4AF6"/>
    <w:rsid w:val="004F4D87"/>
    <w:rsid w:val="004F4EB3"/>
    <w:rsid w:val="004F68F8"/>
    <w:rsid w:val="00500C76"/>
    <w:rsid w:val="005040DB"/>
    <w:rsid w:val="00505911"/>
    <w:rsid w:val="00506800"/>
    <w:rsid w:val="005079CE"/>
    <w:rsid w:val="00507A63"/>
    <w:rsid w:val="005103B1"/>
    <w:rsid w:val="0051178C"/>
    <w:rsid w:val="00512116"/>
    <w:rsid w:val="0051222B"/>
    <w:rsid w:val="00512E5C"/>
    <w:rsid w:val="00513075"/>
    <w:rsid w:val="00513892"/>
    <w:rsid w:val="00514415"/>
    <w:rsid w:val="00515327"/>
    <w:rsid w:val="0051545B"/>
    <w:rsid w:val="0051653A"/>
    <w:rsid w:val="005165C6"/>
    <w:rsid w:val="00516CFE"/>
    <w:rsid w:val="00516F28"/>
    <w:rsid w:val="0051785F"/>
    <w:rsid w:val="005201FF"/>
    <w:rsid w:val="00520741"/>
    <w:rsid w:val="005222B4"/>
    <w:rsid w:val="00522752"/>
    <w:rsid w:val="0052303E"/>
    <w:rsid w:val="005231DA"/>
    <w:rsid w:val="00524453"/>
    <w:rsid w:val="00524D03"/>
    <w:rsid w:val="00525014"/>
    <w:rsid w:val="00525874"/>
    <w:rsid w:val="00525B06"/>
    <w:rsid w:val="005277B4"/>
    <w:rsid w:val="00527A65"/>
    <w:rsid w:val="00532277"/>
    <w:rsid w:val="005333D3"/>
    <w:rsid w:val="00534337"/>
    <w:rsid w:val="005345FD"/>
    <w:rsid w:val="00534625"/>
    <w:rsid w:val="00534CC8"/>
    <w:rsid w:val="00534E10"/>
    <w:rsid w:val="00536224"/>
    <w:rsid w:val="00536B32"/>
    <w:rsid w:val="005376AC"/>
    <w:rsid w:val="0053774E"/>
    <w:rsid w:val="005377B8"/>
    <w:rsid w:val="00540930"/>
    <w:rsid w:val="005414CE"/>
    <w:rsid w:val="00541633"/>
    <w:rsid w:val="005426CF"/>
    <w:rsid w:val="00542940"/>
    <w:rsid w:val="00542C8C"/>
    <w:rsid w:val="00542D8D"/>
    <w:rsid w:val="00542F4C"/>
    <w:rsid w:val="00543170"/>
    <w:rsid w:val="005432D7"/>
    <w:rsid w:val="00543323"/>
    <w:rsid w:val="005443BB"/>
    <w:rsid w:val="00546D42"/>
    <w:rsid w:val="00547C64"/>
    <w:rsid w:val="00551A94"/>
    <w:rsid w:val="005530DC"/>
    <w:rsid w:val="00554384"/>
    <w:rsid w:val="005544EA"/>
    <w:rsid w:val="005560F3"/>
    <w:rsid w:val="00556AB0"/>
    <w:rsid w:val="00557681"/>
    <w:rsid w:val="0056015B"/>
    <w:rsid w:val="00560C08"/>
    <w:rsid w:val="00561882"/>
    <w:rsid w:val="00562A91"/>
    <w:rsid w:val="0056352B"/>
    <w:rsid w:val="00565601"/>
    <w:rsid w:val="00566251"/>
    <w:rsid w:val="00567238"/>
    <w:rsid w:val="00567B55"/>
    <w:rsid w:val="00567EBA"/>
    <w:rsid w:val="0057010C"/>
    <w:rsid w:val="005714D7"/>
    <w:rsid w:val="0057178F"/>
    <w:rsid w:val="00573F46"/>
    <w:rsid w:val="00574654"/>
    <w:rsid w:val="00574A52"/>
    <w:rsid w:val="00574C53"/>
    <w:rsid w:val="00574CDC"/>
    <w:rsid w:val="00574D67"/>
    <w:rsid w:val="005754E5"/>
    <w:rsid w:val="00576BB6"/>
    <w:rsid w:val="00576F7C"/>
    <w:rsid w:val="00580614"/>
    <w:rsid w:val="00582024"/>
    <w:rsid w:val="00583B51"/>
    <w:rsid w:val="00584282"/>
    <w:rsid w:val="005843DC"/>
    <w:rsid w:val="005855BC"/>
    <w:rsid w:val="00586FC6"/>
    <w:rsid w:val="00587446"/>
    <w:rsid w:val="00587D27"/>
    <w:rsid w:val="005911CA"/>
    <w:rsid w:val="005917C7"/>
    <w:rsid w:val="00592353"/>
    <w:rsid w:val="00595521"/>
    <w:rsid w:val="00595709"/>
    <w:rsid w:val="005958EA"/>
    <w:rsid w:val="0059613B"/>
    <w:rsid w:val="005963EA"/>
    <w:rsid w:val="00596FE3"/>
    <w:rsid w:val="00597765"/>
    <w:rsid w:val="0059780B"/>
    <w:rsid w:val="00597C94"/>
    <w:rsid w:val="005A1F71"/>
    <w:rsid w:val="005A20D1"/>
    <w:rsid w:val="005A3211"/>
    <w:rsid w:val="005A3DBF"/>
    <w:rsid w:val="005A4AA1"/>
    <w:rsid w:val="005A5B5E"/>
    <w:rsid w:val="005A6185"/>
    <w:rsid w:val="005A625A"/>
    <w:rsid w:val="005A635C"/>
    <w:rsid w:val="005A6D8A"/>
    <w:rsid w:val="005A73D2"/>
    <w:rsid w:val="005B1731"/>
    <w:rsid w:val="005B1BFC"/>
    <w:rsid w:val="005B37C4"/>
    <w:rsid w:val="005B3EC5"/>
    <w:rsid w:val="005B3EEC"/>
    <w:rsid w:val="005B3F7E"/>
    <w:rsid w:val="005B40F5"/>
    <w:rsid w:val="005B4576"/>
    <w:rsid w:val="005B470B"/>
    <w:rsid w:val="005B71F5"/>
    <w:rsid w:val="005B738D"/>
    <w:rsid w:val="005C1612"/>
    <w:rsid w:val="005C1BA5"/>
    <w:rsid w:val="005C34F0"/>
    <w:rsid w:val="005C40FA"/>
    <w:rsid w:val="005C411C"/>
    <w:rsid w:val="005C4F6C"/>
    <w:rsid w:val="005C5973"/>
    <w:rsid w:val="005C7EB5"/>
    <w:rsid w:val="005D14EC"/>
    <w:rsid w:val="005D18B2"/>
    <w:rsid w:val="005D2225"/>
    <w:rsid w:val="005D26B1"/>
    <w:rsid w:val="005D2ECA"/>
    <w:rsid w:val="005D39EA"/>
    <w:rsid w:val="005D4A90"/>
    <w:rsid w:val="005D609E"/>
    <w:rsid w:val="005D704D"/>
    <w:rsid w:val="005D714C"/>
    <w:rsid w:val="005D7A33"/>
    <w:rsid w:val="005E03E2"/>
    <w:rsid w:val="005E041D"/>
    <w:rsid w:val="005E075C"/>
    <w:rsid w:val="005E080E"/>
    <w:rsid w:val="005E0AFB"/>
    <w:rsid w:val="005E0EE9"/>
    <w:rsid w:val="005E67E6"/>
    <w:rsid w:val="005E6A2D"/>
    <w:rsid w:val="005E6DBC"/>
    <w:rsid w:val="005F1164"/>
    <w:rsid w:val="005F1AB9"/>
    <w:rsid w:val="005F27BC"/>
    <w:rsid w:val="005F35ED"/>
    <w:rsid w:val="005F40A8"/>
    <w:rsid w:val="005F42A5"/>
    <w:rsid w:val="005F5AEA"/>
    <w:rsid w:val="005F5C2E"/>
    <w:rsid w:val="005F6313"/>
    <w:rsid w:val="006008C0"/>
    <w:rsid w:val="00600AD8"/>
    <w:rsid w:val="00600F31"/>
    <w:rsid w:val="00601529"/>
    <w:rsid w:val="006015FA"/>
    <w:rsid w:val="006016ED"/>
    <w:rsid w:val="00601786"/>
    <w:rsid w:val="006026B6"/>
    <w:rsid w:val="00603BA3"/>
    <w:rsid w:val="00603F6C"/>
    <w:rsid w:val="0060486B"/>
    <w:rsid w:val="00604B50"/>
    <w:rsid w:val="006057E6"/>
    <w:rsid w:val="0060589D"/>
    <w:rsid w:val="00605DFF"/>
    <w:rsid w:val="0061117C"/>
    <w:rsid w:val="00611625"/>
    <w:rsid w:val="0061167E"/>
    <w:rsid w:val="0061216C"/>
    <w:rsid w:val="00612C81"/>
    <w:rsid w:val="00614255"/>
    <w:rsid w:val="00614716"/>
    <w:rsid w:val="00614D9E"/>
    <w:rsid w:val="0061676D"/>
    <w:rsid w:val="00616FA6"/>
    <w:rsid w:val="00617823"/>
    <w:rsid w:val="00617A02"/>
    <w:rsid w:val="00617C70"/>
    <w:rsid w:val="00620974"/>
    <w:rsid w:val="006236C8"/>
    <w:rsid w:val="00623A64"/>
    <w:rsid w:val="00623B8C"/>
    <w:rsid w:val="00624347"/>
    <w:rsid w:val="00624530"/>
    <w:rsid w:val="00624C8E"/>
    <w:rsid w:val="006250B9"/>
    <w:rsid w:val="006255BC"/>
    <w:rsid w:val="006268D1"/>
    <w:rsid w:val="00626DA2"/>
    <w:rsid w:val="00627CC1"/>
    <w:rsid w:val="00631130"/>
    <w:rsid w:val="006328C9"/>
    <w:rsid w:val="006330A5"/>
    <w:rsid w:val="00633208"/>
    <w:rsid w:val="00633BC4"/>
    <w:rsid w:val="00633F17"/>
    <w:rsid w:val="00634104"/>
    <w:rsid w:val="006344F3"/>
    <w:rsid w:val="00635299"/>
    <w:rsid w:val="006356FC"/>
    <w:rsid w:val="00635A12"/>
    <w:rsid w:val="00635C7A"/>
    <w:rsid w:val="00635D49"/>
    <w:rsid w:val="006360AD"/>
    <w:rsid w:val="00636118"/>
    <w:rsid w:val="006373A3"/>
    <w:rsid w:val="006373EA"/>
    <w:rsid w:val="00640664"/>
    <w:rsid w:val="00640CEC"/>
    <w:rsid w:val="00640D91"/>
    <w:rsid w:val="0064255C"/>
    <w:rsid w:val="00643A2F"/>
    <w:rsid w:val="00643DA6"/>
    <w:rsid w:val="006460FC"/>
    <w:rsid w:val="0064647A"/>
    <w:rsid w:val="00646764"/>
    <w:rsid w:val="00647957"/>
    <w:rsid w:val="00650A9B"/>
    <w:rsid w:val="006523B6"/>
    <w:rsid w:val="006527CE"/>
    <w:rsid w:val="00652E31"/>
    <w:rsid w:val="00653FC4"/>
    <w:rsid w:val="00654401"/>
    <w:rsid w:val="00655667"/>
    <w:rsid w:val="006559AE"/>
    <w:rsid w:val="00655F54"/>
    <w:rsid w:val="006576A1"/>
    <w:rsid w:val="00660904"/>
    <w:rsid w:val="00661108"/>
    <w:rsid w:val="00662B28"/>
    <w:rsid w:val="006634DF"/>
    <w:rsid w:val="00664C61"/>
    <w:rsid w:val="00665F0E"/>
    <w:rsid w:val="00670A46"/>
    <w:rsid w:val="0067184A"/>
    <w:rsid w:val="00671C71"/>
    <w:rsid w:val="00673504"/>
    <w:rsid w:val="0067395D"/>
    <w:rsid w:val="00673A4A"/>
    <w:rsid w:val="006740E9"/>
    <w:rsid w:val="00675804"/>
    <w:rsid w:val="00676800"/>
    <w:rsid w:val="006778D5"/>
    <w:rsid w:val="0068030A"/>
    <w:rsid w:val="00681774"/>
    <w:rsid w:val="0068367D"/>
    <w:rsid w:val="006846A7"/>
    <w:rsid w:val="00684FC7"/>
    <w:rsid w:val="00685212"/>
    <w:rsid w:val="00685D07"/>
    <w:rsid w:val="006862B1"/>
    <w:rsid w:val="00691D02"/>
    <w:rsid w:val="0069239D"/>
    <w:rsid w:val="006934B6"/>
    <w:rsid w:val="00693697"/>
    <w:rsid w:val="006938D2"/>
    <w:rsid w:val="0069392C"/>
    <w:rsid w:val="00693BAA"/>
    <w:rsid w:val="006947CD"/>
    <w:rsid w:val="00694D55"/>
    <w:rsid w:val="0069705F"/>
    <w:rsid w:val="00697A62"/>
    <w:rsid w:val="006A0314"/>
    <w:rsid w:val="006A0CF4"/>
    <w:rsid w:val="006A1549"/>
    <w:rsid w:val="006A294F"/>
    <w:rsid w:val="006A2C94"/>
    <w:rsid w:val="006A40DF"/>
    <w:rsid w:val="006A5E29"/>
    <w:rsid w:val="006A612D"/>
    <w:rsid w:val="006A6565"/>
    <w:rsid w:val="006A722A"/>
    <w:rsid w:val="006A7890"/>
    <w:rsid w:val="006A7A53"/>
    <w:rsid w:val="006A7CC1"/>
    <w:rsid w:val="006B025B"/>
    <w:rsid w:val="006B14DE"/>
    <w:rsid w:val="006B19E3"/>
    <w:rsid w:val="006B1A6B"/>
    <w:rsid w:val="006B526D"/>
    <w:rsid w:val="006B6732"/>
    <w:rsid w:val="006B7506"/>
    <w:rsid w:val="006C0202"/>
    <w:rsid w:val="006C0D27"/>
    <w:rsid w:val="006C12FB"/>
    <w:rsid w:val="006C156C"/>
    <w:rsid w:val="006C207A"/>
    <w:rsid w:val="006C29B3"/>
    <w:rsid w:val="006C2F51"/>
    <w:rsid w:val="006C4446"/>
    <w:rsid w:val="006C4F51"/>
    <w:rsid w:val="006C5737"/>
    <w:rsid w:val="006C6794"/>
    <w:rsid w:val="006C7598"/>
    <w:rsid w:val="006C7D07"/>
    <w:rsid w:val="006D0A41"/>
    <w:rsid w:val="006D11E6"/>
    <w:rsid w:val="006D22F5"/>
    <w:rsid w:val="006D283C"/>
    <w:rsid w:val="006D387E"/>
    <w:rsid w:val="006D3CF3"/>
    <w:rsid w:val="006D3F80"/>
    <w:rsid w:val="006D5D35"/>
    <w:rsid w:val="006D5EF5"/>
    <w:rsid w:val="006D675D"/>
    <w:rsid w:val="006D6E84"/>
    <w:rsid w:val="006D6F08"/>
    <w:rsid w:val="006D7F8B"/>
    <w:rsid w:val="006E1417"/>
    <w:rsid w:val="006E35E7"/>
    <w:rsid w:val="006E36AA"/>
    <w:rsid w:val="006E4488"/>
    <w:rsid w:val="006E5895"/>
    <w:rsid w:val="006E5A19"/>
    <w:rsid w:val="006E6182"/>
    <w:rsid w:val="006E74F3"/>
    <w:rsid w:val="006E7776"/>
    <w:rsid w:val="006F0022"/>
    <w:rsid w:val="006F0D4C"/>
    <w:rsid w:val="006F2A72"/>
    <w:rsid w:val="006F4376"/>
    <w:rsid w:val="006F4F98"/>
    <w:rsid w:val="006F52E4"/>
    <w:rsid w:val="006F57CA"/>
    <w:rsid w:val="006F5BEF"/>
    <w:rsid w:val="006F5F3B"/>
    <w:rsid w:val="006F5FB5"/>
    <w:rsid w:val="006F6CCC"/>
    <w:rsid w:val="006F7269"/>
    <w:rsid w:val="006F7956"/>
    <w:rsid w:val="006F7C84"/>
    <w:rsid w:val="006F7E6C"/>
    <w:rsid w:val="00700744"/>
    <w:rsid w:val="00700A24"/>
    <w:rsid w:val="00700A73"/>
    <w:rsid w:val="00700DEB"/>
    <w:rsid w:val="00701A7B"/>
    <w:rsid w:val="0070214C"/>
    <w:rsid w:val="007033A2"/>
    <w:rsid w:val="00703970"/>
    <w:rsid w:val="00703CC6"/>
    <w:rsid w:val="007042C4"/>
    <w:rsid w:val="00704542"/>
    <w:rsid w:val="007048D0"/>
    <w:rsid w:val="00704DC2"/>
    <w:rsid w:val="00705666"/>
    <w:rsid w:val="00707FA3"/>
    <w:rsid w:val="00714B6D"/>
    <w:rsid w:val="00715DC3"/>
    <w:rsid w:val="00717A28"/>
    <w:rsid w:val="00720140"/>
    <w:rsid w:val="00720A80"/>
    <w:rsid w:val="0072270A"/>
    <w:rsid w:val="00722DBF"/>
    <w:rsid w:val="007230F3"/>
    <w:rsid w:val="007245A9"/>
    <w:rsid w:val="00724C25"/>
    <w:rsid w:val="00726508"/>
    <w:rsid w:val="00726642"/>
    <w:rsid w:val="007278E8"/>
    <w:rsid w:val="00730072"/>
    <w:rsid w:val="00730C15"/>
    <w:rsid w:val="00731B81"/>
    <w:rsid w:val="00731F25"/>
    <w:rsid w:val="00732132"/>
    <w:rsid w:val="00732B1D"/>
    <w:rsid w:val="0073356D"/>
    <w:rsid w:val="00733E9F"/>
    <w:rsid w:val="007340EA"/>
    <w:rsid w:val="00734705"/>
    <w:rsid w:val="007362FE"/>
    <w:rsid w:val="00737072"/>
    <w:rsid w:val="007371A8"/>
    <w:rsid w:val="007373DA"/>
    <w:rsid w:val="00740A27"/>
    <w:rsid w:val="007426F7"/>
    <w:rsid w:val="00742F2F"/>
    <w:rsid w:val="007458DB"/>
    <w:rsid w:val="0074636E"/>
    <w:rsid w:val="00746D66"/>
    <w:rsid w:val="00747042"/>
    <w:rsid w:val="0074706C"/>
    <w:rsid w:val="00750F07"/>
    <w:rsid w:val="0075166D"/>
    <w:rsid w:val="00751B67"/>
    <w:rsid w:val="007527AB"/>
    <w:rsid w:val="00753246"/>
    <w:rsid w:val="00753849"/>
    <w:rsid w:val="007564C0"/>
    <w:rsid w:val="00757BC5"/>
    <w:rsid w:val="007609A4"/>
    <w:rsid w:val="00760C0B"/>
    <w:rsid w:val="007628BB"/>
    <w:rsid w:val="007629EB"/>
    <w:rsid w:val="00762B6B"/>
    <w:rsid w:val="00763737"/>
    <w:rsid w:val="00763BC3"/>
    <w:rsid w:val="00763C48"/>
    <w:rsid w:val="0076448F"/>
    <w:rsid w:val="007648E4"/>
    <w:rsid w:val="0076508A"/>
    <w:rsid w:val="00765A68"/>
    <w:rsid w:val="00765CD1"/>
    <w:rsid w:val="00766167"/>
    <w:rsid w:val="0076668E"/>
    <w:rsid w:val="00766984"/>
    <w:rsid w:val="00767A96"/>
    <w:rsid w:val="00767EBE"/>
    <w:rsid w:val="00772A39"/>
    <w:rsid w:val="00773658"/>
    <w:rsid w:val="00773AA2"/>
    <w:rsid w:val="007740AA"/>
    <w:rsid w:val="00774D84"/>
    <w:rsid w:val="00777D6D"/>
    <w:rsid w:val="00780516"/>
    <w:rsid w:val="0078092A"/>
    <w:rsid w:val="007817D6"/>
    <w:rsid w:val="00782493"/>
    <w:rsid w:val="00783A3B"/>
    <w:rsid w:val="00783BF9"/>
    <w:rsid w:val="00784616"/>
    <w:rsid w:val="007857E4"/>
    <w:rsid w:val="007858FC"/>
    <w:rsid w:val="0078679F"/>
    <w:rsid w:val="0078794A"/>
    <w:rsid w:val="00787B5E"/>
    <w:rsid w:val="0079066D"/>
    <w:rsid w:val="00791E11"/>
    <w:rsid w:val="0079277E"/>
    <w:rsid w:val="00792DE0"/>
    <w:rsid w:val="00793D4F"/>
    <w:rsid w:val="0079513D"/>
    <w:rsid w:val="00796020"/>
    <w:rsid w:val="0079626A"/>
    <w:rsid w:val="00796DFD"/>
    <w:rsid w:val="0079731C"/>
    <w:rsid w:val="007979C4"/>
    <w:rsid w:val="007A09F7"/>
    <w:rsid w:val="007A1399"/>
    <w:rsid w:val="007A21ED"/>
    <w:rsid w:val="007A25E2"/>
    <w:rsid w:val="007A3BDF"/>
    <w:rsid w:val="007A5FA0"/>
    <w:rsid w:val="007A7CB4"/>
    <w:rsid w:val="007A7DA2"/>
    <w:rsid w:val="007A7DF6"/>
    <w:rsid w:val="007B20D4"/>
    <w:rsid w:val="007B26CD"/>
    <w:rsid w:val="007B34CE"/>
    <w:rsid w:val="007B3898"/>
    <w:rsid w:val="007B5437"/>
    <w:rsid w:val="007B67BE"/>
    <w:rsid w:val="007B747E"/>
    <w:rsid w:val="007B7D51"/>
    <w:rsid w:val="007C0A4D"/>
    <w:rsid w:val="007C15B3"/>
    <w:rsid w:val="007C2779"/>
    <w:rsid w:val="007C2D1E"/>
    <w:rsid w:val="007C3B6E"/>
    <w:rsid w:val="007C3EEC"/>
    <w:rsid w:val="007C5189"/>
    <w:rsid w:val="007C524F"/>
    <w:rsid w:val="007C5FCD"/>
    <w:rsid w:val="007C7024"/>
    <w:rsid w:val="007D00E9"/>
    <w:rsid w:val="007D1607"/>
    <w:rsid w:val="007D16F8"/>
    <w:rsid w:val="007D2DB0"/>
    <w:rsid w:val="007D3470"/>
    <w:rsid w:val="007D44A1"/>
    <w:rsid w:val="007D4CD0"/>
    <w:rsid w:val="007D6758"/>
    <w:rsid w:val="007E0A1D"/>
    <w:rsid w:val="007E0D5D"/>
    <w:rsid w:val="007E1105"/>
    <w:rsid w:val="007E1568"/>
    <w:rsid w:val="007E1FC2"/>
    <w:rsid w:val="007E2642"/>
    <w:rsid w:val="007E2E7B"/>
    <w:rsid w:val="007E3429"/>
    <w:rsid w:val="007E3D35"/>
    <w:rsid w:val="007E4A78"/>
    <w:rsid w:val="007E4EB1"/>
    <w:rsid w:val="007E535A"/>
    <w:rsid w:val="007E7293"/>
    <w:rsid w:val="007F186B"/>
    <w:rsid w:val="007F18EB"/>
    <w:rsid w:val="007F1B88"/>
    <w:rsid w:val="007F37E6"/>
    <w:rsid w:val="007F3BA1"/>
    <w:rsid w:val="007F4B52"/>
    <w:rsid w:val="007F5C68"/>
    <w:rsid w:val="007F62CD"/>
    <w:rsid w:val="007F7CF9"/>
    <w:rsid w:val="007F7FF8"/>
    <w:rsid w:val="00800751"/>
    <w:rsid w:val="00800E87"/>
    <w:rsid w:val="0080176D"/>
    <w:rsid w:val="008018BB"/>
    <w:rsid w:val="00801E50"/>
    <w:rsid w:val="00802E53"/>
    <w:rsid w:val="008037B7"/>
    <w:rsid w:val="008046B3"/>
    <w:rsid w:val="00804D7C"/>
    <w:rsid w:val="00805568"/>
    <w:rsid w:val="0080594D"/>
    <w:rsid w:val="00810368"/>
    <w:rsid w:val="00811540"/>
    <w:rsid w:val="008115BD"/>
    <w:rsid w:val="008129C5"/>
    <w:rsid w:val="00813ACE"/>
    <w:rsid w:val="00813F6C"/>
    <w:rsid w:val="00814829"/>
    <w:rsid w:val="008153A4"/>
    <w:rsid w:val="00816473"/>
    <w:rsid w:val="0081719F"/>
    <w:rsid w:val="00817420"/>
    <w:rsid w:val="00817537"/>
    <w:rsid w:val="00820223"/>
    <w:rsid w:val="00820315"/>
    <w:rsid w:val="00820FB2"/>
    <w:rsid w:val="00821B26"/>
    <w:rsid w:val="00822C60"/>
    <w:rsid w:val="00823686"/>
    <w:rsid w:val="00823B8F"/>
    <w:rsid w:val="00824C7A"/>
    <w:rsid w:val="008272B1"/>
    <w:rsid w:val="00827A8B"/>
    <w:rsid w:val="008308BC"/>
    <w:rsid w:val="00832630"/>
    <w:rsid w:val="00832E99"/>
    <w:rsid w:val="00832F1D"/>
    <w:rsid w:val="00833DA8"/>
    <w:rsid w:val="00833F53"/>
    <w:rsid w:val="00835B59"/>
    <w:rsid w:val="00835D27"/>
    <w:rsid w:val="008363C3"/>
    <w:rsid w:val="0083665A"/>
    <w:rsid w:val="00837000"/>
    <w:rsid w:val="00840196"/>
    <w:rsid w:val="00841916"/>
    <w:rsid w:val="00841D54"/>
    <w:rsid w:val="00842B75"/>
    <w:rsid w:val="00843A69"/>
    <w:rsid w:val="00843E54"/>
    <w:rsid w:val="00845151"/>
    <w:rsid w:val="00845557"/>
    <w:rsid w:val="00846DFA"/>
    <w:rsid w:val="0084758D"/>
    <w:rsid w:val="00850C99"/>
    <w:rsid w:val="00851DC3"/>
    <w:rsid w:val="00852574"/>
    <w:rsid w:val="00853271"/>
    <w:rsid w:val="00853337"/>
    <w:rsid w:val="0085529E"/>
    <w:rsid w:val="00855DFA"/>
    <w:rsid w:val="00857A40"/>
    <w:rsid w:val="008607F0"/>
    <w:rsid w:val="00860C86"/>
    <w:rsid w:val="00861164"/>
    <w:rsid w:val="0086157F"/>
    <w:rsid w:val="008616D6"/>
    <w:rsid w:val="0086447C"/>
    <w:rsid w:val="00864D93"/>
    <w:rsid w:val="00865C50"/>
    <w:rsid w:val="00867157"/>
    <w:rsid w:val="00867308"/>
    <w:rsid w:val="00867511"/>
    <w:rsid w:val="00867539"/>
    <w:rsid w:val="008677EA"/>
    <w:rsid w:val="00867CF7"/>
    <w:rsid w:val="008705AC"/>
    <w:rsid w:val="00871DE9"/>
    <w:rsid w:val="00872186"/>
    <w:rsid w:val="008723E0"/>
    <w:rsid w:val="0087271D"/>
    <w:rsid w:val="00872CA4"/>
    <w:rsid w:val="00872DDC"/>
    <w:rsid w:val="00872E1C"/>
    <w:rsid w:val="008748F3"/>
    <w:rsid w:val="00874E93"/>
    <w:rsid w:val="008758F4"/>
    <w:rsid w:val="008769C3"/>
    <w:rsid w:val="0087727A"/>
    <w:rsid w:val="00877CDA"/>
    <w:rsid w:val="00882BC6"/>
    <w:rsid w:val="008831D2"/>
    <w:rsid w:val="00883735"/>
    <w:rsid w:val="00883EEA"/>
    <w:rsid w:val="008843C2"/>
    <w:rsid w:val="0088497C"/>
    <w:rsid w:val="008854A5"/>
    <w:rsid w:val="00885590"/>
    <w:rsid w:val="008864E6"/>
    <w:rsid w:val="00886B10"/>
    <w:rsid w:val="008873E3"/>
    <w:rsid w:val="0088778E"/>
    <w:rsid w:val="00890547"/>
    <w:rsid w:val="00892ECF"/>
    <w:rsid w:val="008936E6"/>
    <w:rsid w:val="00893A94"/>
    <w:rsid w:val="00893AD2"/>
    <w:rsid w:val="008A0DBC"/>
    <w:rsid w:val="008A1693"/>
    <w:rsid w:val="008A1B85"/>
    <w:rsid w:val="008A23C4"/>
    <w:rsid w:val="008A3194"/>
    <w:rsid w:val="008A4F92"/>
    <w:rsid w:val="008A7619"/>
    <w:rsid w:val="008B01DD"/>
    <w:rsid w:val="008B112D"/>
    <w:rsid w:val="008B29D9"/>
    <w:rsid w:val="008B51C7"/>
    <w:rsid w:val="008B625E"/>
    <w:rsid w:val="008B64B3"/>
    <w:rsid w:val="008B65D2"/>
    <w:rsid w:val="008B6D57"/>
    <w:rsid w:val="008C1678"/>
    <w:rsid w:val="008C1BE6"/>
    <w:rsid w:val="008C2420"/>
    <w:rsid w:val="008C27D4"/>
    <w:rsid w:val="008C34A1"/>
    <w:rsid w:val="008C36C7"/>
    <w:rsid w:val="008C39D2"/>
    <w:rsid w:val="008C4107"/>
    <w:rsid w:val="008C5638"/>
    <w:rsid w:val="008C5E47"/>
    <w:rsid w:val="008C75E5"/>
    <w:rsid w:val="008D010B"/>
    <w:rsid w:val="008D0590"/>
    <w:rsid w:val="008D073E"/>
    <w:rsid w:val="008D4973"/>
    <w:rsid w:val="008D554F"/>
    <w:rsid w:val="008D5707"/>
    <w:rsid w:val="008D60BC"/>
    <w:rsid w:val="008D618A"/>
    <w:rsid w:val="008E0237"/>
    <w:rsid w:val="008E0621"/>
    <w:rsid w:val="008E07FB"/>
    <w:rsid w:val="008E1A24"/>
    <w:rsid w:val="008E1AB6"/>
    <w:rsid w:val="008E3399"/>
    <w:rsid w:val="008E3470"/>
    <w:rsid w:val="008E3F04"/>
    <w:rsid w:val="008E4C01"/>
    <w:rsid w:val="008E507B"/>
    <w:rsid w:val="008E6C33"/>
    <w:rsid w:val="008E7F45"/>
    <w:rsid w:val="008F0885"/>
    <w:rsid w:val="008F145E"/>
    <w:rsid w:val="008F25D7"/>
    <w:rsid w:val="008F31E6"/>
    <w:rsid w:val="008F3C47"/>
    <w:rsid w:val="008F3D7C"/>
    <w:rsid w:val="008F4561"/>
    <w:rsid w:val="008F46A8"/>
    <w:rsid w:val="008F53A9"/>
    <w:rsid w:val="008F55C9"/>
    <w:rsid w:val="008F5F4A"/>
    <w:rsid w:val="008F68B4"/>
    <w:rsid w:val="008F6A4B"/>
    <w:rsid w:val="008F6BC1"/>
    <w:rsid w:val="008F77C4"/>
    <w:rsid w:val="009002A4"/>
    <w:rsid w:val="00901BDA"/>
    <w:rsid w:val="0090237C"/>
    <w:rsid w:val="00903B45"/>
    <w:rsid w:val="00903C6D"/>
    <w:rsid w:val="00904F44"/>
    <w:rsid w:val="0090736E"/>
    <w:rsid w:val="009104C2"/>
    <w:rsid w:val="0091096D"/>
    <w:rsid w:val="00910AFC"/>
    <w:rsid w:val="00910B3D"/>
    <w:rsid w:val="00910BCE"/>
    <w:rsid w:val="00911C9E"/>
    <w:rsid w:val="00911ECF"/>
    <w:rsid w:val="00912358"/>
    <w:rsid w:val="00912AA1"/>
    <w:rsid w:val="00913D70"/>
    <w:rsid w:val="0091492F"/>
    <w:rsid w:val="00915642"/>
    <w:rsid w:val="00915D49"/>
    <w:rsid w:val="00915F9E"/>
    <w:rsid w:val="0092004B"/>
    <w:rsid w:val="00920535"/>
    <w:rsid w:val="0092062D"/>
    <w:rsid w:val="00921229"/>
    <w:rsid w:val="009229D9"/>
    <w:rsid w:val="00923122"/>
    <w:rsid w:val="009242F5"/>
    <w:rsid w:val="009243C5"/>
    <w:rsid w:val="00924A12"/>
    <w:rsid w:val="00924A15"/>
    <w:rsid w:val="00924B00"/>
    <w:rsid w:val="0092650D"/>
    <w:rsid w:val="0092652F"/>
    <w:rsid w:val="0092679B"/>
    <w:rsid w:val="00927110"/>
    <w:rsid w:val="00927701"/>
    <w:rsid w:val="00927FE3"/>
    <w:rsid w:val="00930227"/>
    <w:rsid w:val="009305CB"/>
    <w:rsid w:val="009306B4"/>
    <w:rsid w:val="0093223C"/>
    <w:rsid w:val="009348AA"/>
    <w:rsid w:val="009348B9"/>
    <w:rsid w:val="009361D3"/>
    <w:rsid w:val="00936D04"/>
    <w:rsid w:val="0093726A"/>
    <w:rsid w:val="00940FA3"/>
    <w:rsid w:val="00942E26"/>
    <w:rsid w:val="009433C9"/>
    <w:rsid w:val="00943E06"/>
    <w:rsid w:val="00945CDF"/>
    <w:rsid w:val="009463D3"/>
    <w:rsid w:val="00947311"/>
    <w:rsid w:val="009502E7"/>
    <w:rsid w:val="009502FB"/>
    <w:rsid w:val="00950DC6"/>
    <w:rsid w:val="0095172B"/>
    <w:rsid w:val="00951B94"/>
    <w:rsid w:val="009525A9"/>
    <w:rsid w:val="00953035"/>
    <w:rsid w:val="00953540"/>
    <w:rsid w:val="0095582D"/>
    <w:rsid w:val="009562DA"/>
    <w:rsid w:val="00957A87"/>
    <w:rsid w:val="009607ED"/>
    <w:rsid w:val="00960EA0"/>
    <w:rsid w:val="0096251B"/>
    <w:rsid w:val="00967157"/>
    <w:rsid w:val="0096727D"/>
    <w:rsid w:val="00967671"/>
    <w:rsid w:val="00967791"/>
    <w:rsid w:val="00970866"/>
    <w:rsid w:val="00970B2A"/>
    <w:rsid w:val="0097202F"/>
    <w:rsid w:val="00972744"/>
    <w:rsid w:val="00975837"/>
    <w:rsid w:val="009758F9"/>
    <w:rsid w:val="009762AC"/>
    <w:rsid w:val="009768A7"/>
    <w:rsid w:val="0098027A"/>
    <w:rsid w:val="009802D7"/>
    <w:rsid w:val="00980F73"/>
    <w:rsid w:val="0098178A"/>
    <w:rsid w:val="00981E1C"/>
    <w:rsid w:val="00982A90"/>
    <w:rsid w:val="009834C4"/>
    <w:rsid w:val="009843A3"/>
    <w:rsid w:val="00984D68"/>
    <w:rsid w:val="009850F9"/>
    <w:rsid w:val="009856F5"/>
    <w:rsid w:val="009856F7"/>
    <w:rsid w:val="00985E02"/>
    <w:rsid w:val="009862BE"/>
    <w:rsid w:val="00991967"/>
    <w:rsid w:val="0099262F"/>
    <w:rsid w:val="00992A77"/>
    <w:rsid w:val="00992AD4"/>
    <w:rsid w:val="009931E9"/>
    <w:rsid w:val="0099384B"/>
    <w:rsid w:val="00993E8D"/>
    <w:rsid w:val="00994B79"/>
    <w:rsid w:val="009957E4"/>
    <w:rsid w:val="00995EF8"/>
    <w:rsid w:val="00997137"/>
    <w:rsid w:val="00997DEF"/>
    <w:rsid w:val="009A0AC1"/>
    <w:rsid w:val="009A1B63"/>
    <w:rsid w:val="009A1BC7"/>
    <w:rsid w:val="009A236C"/>
    <w:rsid w:val="009A24AD"/>
    <w:rsid w:val="009A382B"/>
    <w:rsid w:val="009A3C42"/>
    <w:rsid w:val="009A43F0"/>
    <w:rsid w:val="009A57FF"/>
    <w:rsid w:val="009A5F49"/>
    <w:rsid w:val="009A6CF2"/>
    <w:rsid w:val="009A7A4D"/>
    <w:rsid w:val="009B0107"/>
    <w:rsid w:val="009B063A"/>
    <w:rsid w:val="009B24D6"/>
    <w:rsid w:val="009B26FA"/>
    <w:rsid w:val="009B2865"/>
    <w:rsid w:val="009B2E5A"/>
    <w:rsid w:val="009B3D2E"/>
    <w:rsid w:val="009B481E"/>
    <w:rsid w:val="009B5663"/>
    <w:rsid w:val="009B5688"/>
    <w:rsid w:val="009B75E9"/>
    <w:rsid w:val="009C0A17"/>
    <w:rsid w:val="009C1074"/>
    <w:rsid w:val="009C176F"/>
    <w:rsid w:val="009C2178"/>
    <w:rsid w:val="009C5520"/>
    <w:rsid w:val="009D0189"/>
    <w:rsid w:val="009D040B"/>
    <w:rsid w:val="009D1B5A"/>
    <w:rsid w:val="009D1C73"/>
    <w:rsid w:val="009D1F9B"/>
    <w:rsid w:val="009D231B"/>
    <w:rsid w:val="009D23C8"/>
    <w:rsid w:val="009D2426"/>
    <w:rsid w:val="009D32BF"/>
    <w:rsid w:val="009D3931"/>
    <w:rsid w:val="009D3A9D"/>
    <w:rsid w:val="009D3FC9"/>
    <w:rsid w:val="009D5956"/>
    <w:rsid w:val="009D6530"/>
    <w:rsid w:val="009D6EAA"/>
    <w:rsid w:val="009E18CF"/>
    <w:rsid w:val="009E2617"/>
    <w:rsid w:val="009E2A92"/>
    <w:rsid w:val="009E392B"/>
    <w:rsid w:val="009E3D1F"/>
    <w:rsid w:val="009E49DD"/>
    <w:rsid w:val="009E4AA6"/>
    <w:rsid w:val="009E7540"/>
    <w:rsid w:val="009E7631"/>
    <w:rsid w:val="009E7C33"/>
    <w:rsid w:val="009E7E98"/>
    <w:rsid w:val="009F1463"/>
    <w:rsid w:val="009F2225"/>
    <w:rsid w:val="009F3C08"/>
    <w:rsid w:val="009F499B"/>
    <w:rsid w:val="009F4C9E"/>
    <w:rsid w:val="009F6C1D"/>
    <w:rsid w:val="009F7363"/>
    <w:rsid w:val="00A01741"/>
    <w:rsid w:val="00A03702"/>
    <w:rsid w:val="00A03879"/>
    <w:rsid w:val="00A03AE8"/>
    <w:rsid w:val="00A04B03"/>
    <w:rsid w:val="00A04C55"/>
    <w:rsid w:val="00A0507A"/>
    <w:rsid w:val="00A06429"/>
    <w:rsid w:val="00A07404"/>
    <w:rsid w:val="00A11AC8"/>
    <w:rsid w:val="00A13508"/>
    <w:rsid w:val="00A146B2"/>
    <w:rsid w:val="00A15105"/>
    <w:rsid w:val="00A15378"/>
    <w:rsid w:val="00A155B0"/>
    <w:rsid w:val="00A15EB3"/>
    <w:rsid w:val="00A161D1"/>
    <w:rsid w:val="00A16A43"/>
    <w:rsid w:val="00A16CAB"/>
    <w:rsid w:val="00A17B5B"/>
    <w:rsid w:val="00A205BF"/>
    <w:rsid w:val="00A21E64"/>
    <w:rsid w:val="00A23C07"/>
    <w:rsid w:val="00A23CA0"/>
    <w:rsid w:val="00A30B0E"/>
    <w:rsid w:val="00A32B36"/>
    <w:rsid w:val="00A3611E"/>
    <w:rsid w:val="00A37EFF"/>
    <w:rsid w:val="00A40F2E"/>
    <w:rsid w:val="00A40FAA"/>
    <w:rsid w:val="00A41061"/>
    <w:rsid w:val="00A410C6"/>
    <w:rsid w:val="00A418C8"/>
    <w:rsid w:val="00A4193B"/>
    <w:rsid w:val="00A43380"/>
    <w:rsid w:val="00A44338"/>
    <w:rsid w:val="00A452AC"/>
    <w:rsid w:val="00A46C63"/>
    <w:rsid w:val="00A5051F"/>
    <w:rsid w:val="00A51057"/>
    <w:rsid w:val="00A51A02"/>
    <w:rsid w:val="00A52259"/>
    <w:rsid w:val="00A523D5"/>
    <w:rsid w:val="00A52C47"/>
    <w:rsid w:val="00A53831"/>
    <w:rsid w:val="00A54464"/>
    <w:rsid w:val="00A55DA4"/>
    <w:rsid w:val="00A56971"/>
    <w:rsid w:val="00A57353"/>
    <w:rsid w:val="00A57355"/>
    <w:rsid w:val="00A57978"/>
    <w:rsid w:val="00A6028B"/>
    <w:rsid w:val="00A623FC"/>
    <w:rsid w:val="00A635DE"/>
    <w:rsid w:val="00A639B8"/>
    <w:rsid w:val="00A65F9D"/>
    <w:rsid w:val="00A66B15"/>
    <w:rsid w:val="00A6745A"/>
    <w:rsid w:val="00A67C46"/>
    <w:rsid w:val="00A7021A"/>
    <w:rsid w:val="00A70341"/>
    <w:rsid w:val="00A71523"/>
    <w:rsid w:val="00A73B7E"/>
    <w:rsid w:val="00A750D8"/>
    <w:rsid w:val="00A7592C"/>
    <w:rsid w:val="00A75ED5"/>
    <w:rsid w:val="00A76F10"/>
    <w:rsid w:val="00A77A74"/>
    <w:rsid w:val="00A80F6E"/>
    <w:rsid w:val="00A81276"/>
    <w:rsid w:val="00A8168E"/>
    <w:rsid w:val="00A81A93"/>
    <w:rsid w:val="00A81CD5"/>
    <w:rsid w:val="00A83C14"/>
    <w:rsid w:val="00A83E71"/>
    <w:rsid w:val="00A85B73"/>
    <w:rsid w:val="00A85E82"/>
    <w:rsid w:val="00A86106"/>
    <w:rsid w:val="00A865E9"/>
    <w:rsid w:val="00A8746D"/>
    <w:rsid w:val="00A90A73"/>
    <w:rsid w:val="00A90A93"/>
    <w:rsid w:val="00A90AA2"/>
    <w:rsid w:val="00A91996"/>
    <w:rsid w:val="00A92891"/>
    <w:rsid w:val="00A93B40"/>
    <w:rsid w:val="00A93DE4"/>
    <w:rsid w:val="00A9412A"/>
    <w:rsid w:val="00A94608"/>
    <w:rsid w:val="00A94CE8"/>
    <w:rsid w:val="00A94D56"/>
    <w:rsid w:val="00A976AE"/>
    <w:rsid w:val="00A97DD8"/>
    <w:rsid w:val="00A97F49"/>
    <w:rsid w:val="00AA065D"/>
    <w:rsid w:val="00AA0D3C"/>
    <w:rsid w:val="00AA0D5A"/>
    <w:rsid w:val="00AA13A0"/>
    <w:rsid w:val="00AA147C"/>
    <w:rsid w:val="00AA205C"/>
    <w:rsid w:val="00AA20B7"/>
    <w:rsid w:val="00AA2607"/>
    <w:rsid w:val="00AA31F9"/>
    <w:rsid w:val="00AA53F5"/>
    <w:rsid w:val="00AA5863"/>
    <w:rsid w:val="00AA5C16"/>
    <w:rsid w:val="00AA5D9A"/>
    <w:rsid w:val="00AA5F4D"/>
    <w:rsid w:val="00AB23F5"/>
    <w:rsid w:val="00AB29C6"/>
    <w:rsid w:val="00AB45B3"/>
    <w:rsid w:val="00AB5512"/>
    <w:rsid w:val="00AB5877"/>
    <w:rsid w:val="00AB6478"/>
    <w:rsid w:val="00AB6FD6"/>
    <w:rsid w:val="00AB760C"/>
    <w:rsid w:val="00AC0652"/>
    <w:rsid w:val="00AC21C8"/>
    <w:rsid w:val="00AC3F9E"/>
    <w:rsid w:val="00AC5A30"/>
    <w:rsid w:val="00AD01E8"/>
    <w:rsid w:val="00AD34D8"/>
    <w:rsid w:val="00AD423F"/>
    <w:rsid w:val="00AD56EE"/>
    <w:rsid w:val="00AD69D6"/>
    <w:rsid w:val="00AE01CA"/>
    <w:rsid w:val="00AE02DF"/>
    <w:rsid w:val="00AE0DB3"/>
    <w:rsid w:val="00AE1374"/>
    <w:rsid w:val="00AE2112"/>
    <w:rsid w:val="00AE224C"/>
    <w:rsid w:val="00AE2580"/>
    <w:rsid w:val="00AE3F94"/>
    <w:rsid w:val="00AE4026"/>
    <w:rsid w:val="00AE4A38"/>
    <w:rsid w:val="00AE4A81"/>
    <w:rsid w:val="00AE5D03"/>
    <w:rsid w:val="00AE618D"/>
    <w:rsid w:val="00AE659B"/>
    <w:rsid w:val="00AE683E"/>
    <w:rsid w:val="00AE6C75"/>
    <w:rsid w:val="00AE6FBA"/>
    <w:rsid w:val="00AE7A92"/>
    <w:rsid w:val="00AF0B08"/>
    <w:rsid w:val="00AF2405"/>
    <w:rsid w:val="00AF2790"/>
    <w:rsid w:val="00AF47B2"/>
    <w:rsid w:val="00AF4B33"/>
    <w:rsid w:val="00AF5669"/>
    <w:rsid w:val="00AF58D4"/>
    <w:rsid w:val="00AF6559"/>
    <w:rsid w:val="00AF7BEA"/>
    <w:rsid w:val="00B00422"/>
    <w:rsid w:val="00B01E25"/>
    <w:rsid w:val="00B02107"/>
    <w:rsid w:val="00B04C8E"/>
    <w:rsid w:val="00B04CC4"/>
    <w:rsid w:val="00B05F89"/>
    <w:rsid w:val="00B10011"/>
    <w:rsid w:val="00B112EE"/>
    <w:rsid w:val="00B11A2E"/>
    <w:rsid w:val="00B125F2"/>
    <w:rsid w:val="00B135A4"/>
    <w:rsid w:val="00B13615"/>
    <w:rsid w:val="00B152DE"/>
    <w:rsid w:val="00B1582D"/>
    <w:rsid w:val="00B16561"/>
    <w:rsid w:val="00B20068"/>
    <w:rsid w:val="00B20124"/>
    <w:rsid w:val="00B20174"/>
    <w:rsid w:val="00B22074"/>
    <w:rsid w:val="00B23385"/>
    <w:rsid w:val="00B23448"/>
    <w:rsid w:val="00B23AAB"/>
    <w:rsid w:val="00B260F5"/>
    <w:rsid w:val="00B26ADB"/>
    <w:rsid w:val="00B27B80"/>
    <w:rsid w:val="00B300C4"/>
    <w:rsid w:val="00B30D2A"/>
    <w:rsid w:val="00B31474"/>
    <w:rsid w:val="00B330A2"/>
    <w:rsid w:val="00B3339A"/>
    <w:rsid w:val="00B34D80"/>
    <w:rsid w:val="00B359F3"/>
    <w:rsid w:val="00B35A9B"/>
    <w:rsid w:val="00B35C63"/>
    <w:rsid w:val="00B35D60"/>
    <w:rsid w:val="00B36057"/>
    <w:rsid w:val="00B361E8"/>
    <w:rsid w:val="00B36666"/>
    <w:rsid w:val="00B40001"/>
    <w:rsid w:val="00B40D1A"/>
    <w:rsid w:val="00B424DC"/>
    <w:rsid w:val="00B436F3"/>
    <w:rsid w:val="00B437A0"/>
    <w:rsid w:val="00B4414F"/>
    <w:rsid w:val="00B44894"/>
    <w:rsid w:val="00B47303"/>
    <w:rsid w:val="00B5053E"/>
    <w:rsid w:val="00B54A98"/>
    <w:rsid w:val="00B5553D"/>
    <w:rsid w:val="00B55CE9"/>
    <w:rsid w:val="00B562EC"/>
    <w:rsid w:val="00B56565"/>
    <w:rsid w:val="00B57791"/>
    <w:rsid w:val="00B60B75"/>
    <w:rsid w:val="00B61579"/>
    <w:rsid w:val="00B619A8"/>
    <w:rsid w:val="00B6225F"/>
    <w:rsid w:val="00B62837"/>
    <w:rsid w:val="00B62893"/>
    <w:rsid w:val="00B64168"/>
    <w:rsid w:val="00B64227"/>
    <w:rsid w:val="00B643FC"/>
    <w:rsid w:val="00B65901"/>
    <w:rsid w:val="00B65FC8"/>
    <w:rsid w:val="00B660E2"/>
    <w:rsid w:val="00B665AB"/>
    <w:rsid w:val="00B71817"/>
    <w:rsid w:val="00B73083"/>
    <w:rsid w:val="00B75275"/>
    <w:rsid w:val="00B773B0"/>
    <w:rsid w:val="00B800FD"/>
    <w:rsid w:val="00B802A9"/>
    <w:rsid w:val="00B81C75"/>
    <w:rsid w:val="00B8227C"/>
    <w:rsid w:val="00B82422"/>
    <w:rsid w:val="00B833C3"/>
    <w:rsid w:val="00B84027"/>
    <w:rsid w:val="00B8687B"/>
    <w:rsid w:val="00B86B73"/>
    <w:rsid w:val="00B9154E"/>
    <w:rsid w:val="00B91B62"/>
    <w:rsid w:val="00B91EB2"/>
    <w:rsid w:val="00B92982"/>
    <w:rsid w:val="00B9453C"/>
    <w:rsid w:val="00B945CB"/>
    <w:rsid w:val="00B947E4"/>
    <w:rsid w:val="00B9534C"/>
    <w:rsid w:val="00B95BA6"/>
    <w:rsid w:val="00B9694A"/>
    <w:rsid w:val="00B96B25"/>
    <w:rsid w:val="00B9722F"/>
    <w:rsid w:val="00B97CC1"/>
    <w:rsid w:val="00BA07CD"/>
    <w:rsid w:val="00BA18B2"/>
    <w:rsid w:val="00BA2599"/>
    <w:rsid w:val="00BA292E"/>
    <w:rsid w:val="00BA2ECC"/>
    <w:rsid w:val="00BA32CA"/>
    <w:rsid w:val="00BA5062"/>
    <w:rsid w:val="00BA5488"/>
    <w:rsid w:val="00BA5D5B"/>
    <w:rsid w:val="00BA611E"/>
    <w:rsid w:val="00BA6747"/>
    <w:rsid w:val="00BA7896"/>
    <w:rsid w:val="00BB2055"/>
    <w:rsid w:val="00BB230F"/>
    <w:rsid w:val="00BB2340"/>
    <w:rsid w:val="00BB3BB1"/>
    <w:rsid w:val="00BB4BE9"/>
    <w:rsid w:val="00BB4E66"/>
    <w:rsid w:val="00BB55EB"/>
    <w:rsid w:val="00BB6281"/>
    <w:rsid w:val="00BB6F0E"/>
    <w:rsid w:val="00BB745B"/>
    <w:rsid w:val="00BC1B02"/>
    <w:rsid w:val="00BC4DED"/>
    <w:rsid w:val="00BC4E01"/>
    <w:rsid w:val="00BC5879"/>
    <w:rsid w:val="00BC6B0C"/>
    <w:rsid w:val="00BC7067"/>
    <w:rsid w:val="00BC79B9"/>
    <w:rsid w:val="00BC7DDD"/>
    <w:rsid w:val="00BD0572"/>
    <w:rsid w:val="00BD1E18"/>
    <w:rsid w:val="00BD24ED"/>
    <w:rsid w:val="00BD29F8"/>
    <w:rsid w:val="00BD2D5A"/>
    <w:rsid w:val="00BD2EDD"/>
    <w:rsid w:val="00BD3A41"/>
    <w:rsid w:val="00BD419D"/>
    <w:rsid w:val="00BD5818"/>
    <w:rsid w:val="00BD7508"/>
    <w:rsid w:val="00BE0C63"/>
    <w:rsid w:val="00BE0FE8"/>
    <w:rsid w:val="00BE10D1"/>
    <w:rsid w:val="00BE1B19"/>
    <w:rsid w:val="00BE22EE"/>
    <w:rsid w:val="00BE3060"/>
    <w:rsid w:val="00BE3459"/>
    <w:rsid w:val="00BE3984"/>
    <w:rsid w:val="00BE3F43"/>
    <w:rsid w:val="00BE4FF2"/>
    <w:rsid w:val="00BE5DDE"/>
    <w:rsid w:val="00BE6716"/>
    <w:rsid w:val="00BE6D08"/>
    <w:rsid w:val="00BE7121"/>
    <w:rsid w:val="00BF0287"/>
    <w:rsid w:val="00BF041B"/>
    <w:rsid w:val="00BF0944"/>
    <w:rsid w:val="00BF249E"/>
    <w:rsid w:val="00BF2BE7"/>
    <w:rsid w:val="00BF3CC3"/>
    <w:rsid w:val="00BF45E1"/>
    <w:rsid w:val="00BF57BA"/>
    <w:rsid w:val="00C002C0"/>
    <w:rsid w:val="00C044E0"/>
    <w:rsid w:val="00C05156"/>
    <w:rsid w:val="00C06F6C"/>
    <w:rsid w:val="00C0702C"/>
    <w:rsid w:val="00C079F1"/>
    <w:rsid w:val="00C107B8"/>
    <w:rsid w:val="00C118CA"/>
    <w:rsid w:val="00C119AD"/>
    <w:rsid w:val="00C145A1"/>
    <w:rsid w:val="00C15498"/>
    <w:rsid w:val="00C20BB9"/>
    <w:rsid w:val="00C22717"/>
    <w:rsid w:val="00C22A31"/>
    <w:rsid w:val="00C23836"/>
    <w:rsid w:val="00C2405A"/>
    <w:rsid w:val="00C2464A"/>
    <w:rsid w:val="00C2540C"/>
    <w:rsid w:val="00C279CD"/>
    <w:rsid w:val="00C27E62"/>
    <w:rsid w:val="00C300E1"/>
    <w:rsid w:val="00C3030E"/>
    <w:rsid w:val="00C30C36"/>
    <w:rsid w:val="00C30D78"/>
    <w:rsid w:val="00C317BA"/>
    <w:rsid w:val="00C31A69"/>
    <w:rsid w:val="00C32998"/>
    <w:rsid w:val="00C32A4C"/>
    <w:rsid w:val="00C32F5A"/>
    <w:rsid w:val="00C33486"/>
    <w:rsid w:val="00C33C38"/>
    <w:rsid w:val="00C34E68"/>
    <w:rsid w:val="00C367E5"/>
    <w:rsid w:val="00C4100F"/>
    <w:rsid w:val="00C4148E"/>
    <w:rsid w:val="00C429C3"/>
    <w:rsid w:val="00C42A9E"/>
    <w:rsid w:val="00C43003"/>
    <w:rsid w:val="00C432A3"/>
    <w:rsid w:val="00C43553"/>
    <w:rsid w:val="00C44600"/>
    <w:rsid w:val="00C44B93"/>
    <w:rsid w:val="00C44EE7"/>
    <w:rsid w:val="00C45614"/>
    <w:rsid w:val="00C45BFC"/>
    <w:rsid w:val="00C4658D"/>
    <w:rsid w:val="00C47D49"/>
    <w:rsid w:val="00C53046"/>
    <w:rsid w:val="00C53084"/>
    <w:rsid w:val="00C5346C"/>
    <w:rsid w:val="00C5386E"/>
    <w:rsid w:val="00C53AFC"/>
    <w:rsid w:val="00C54230"/>
    <w:rsid w:val="00C56326"/>
    <w:rsid w:val="00C56A1D"/>
    <w:rsid w:val="00C5762E"/>
    <w:rsid w:val="00C600D1"/>
    <w:rsid w:val="00C6021C"/>
    <w:rsid w:val="00C60CAA"/>
    <w:rsid w:val="00C60ECD"/>
    <w:rsid w:val="00C61550"/>
    <w:rsid w:val="00C61B7F"/>
    <w:rsid w:val="00C6230F"/>
    <w:rsid w:val="00C62C5F"/>
    <w:rsid w:val="00C639FE"/>
    <w:rsid w:val="00C64FEA"/>
    <w:rsid w:val="00C675B6"/>
    <w:rsid w:val="00C677A6"/>
    <w:rsid w:val="00C67A83"/>
    <w:rsid w:val="00C67BC0"/>
    <w:rsid w:val="00C709FC"/>
    <w:rsid w:val="00C70D15"/>
    <w:rsid w:val="00C711EC"/>
    <w:rsid w:val="00C73B90"/>
    <w:rsid w:val="00C74112"/>
    <w:rsid w:val="00C7476A"/>
    <w:rsid w:val="00C768A9"/>
    <w:rsid w:val="00C8180F"/>
    <w:rsid w:val="00C81893"/>
    <w:rsid w:val="00C8439F"/>
    <w:rsid w:val="00C84AE7"/>
    <w:rsid w:val="00C864A9"/>
    <w:rsid w:val="00C86625"/>
    <w:rsid w:val="00C86CE2"/>
    <w:rsid w:val="00C87294"/>
    <w:rsid w:val="00C87DD2"/>
    <w:rsid w:val="00C90256"/>
    <w:rsid w:val="00C906E4"/>
    <w:rsid w:val="00C913AB"/>
    <w:rsid w:val="00C91F71"/>
    <w:rsid w:val="00C92AD8"/>
    <w:rsid w:val="00C94D6B"/>
    <w:rsid w:val="00C95327"/>
    <w:rsid w:val="00C95BF3"/>
    <w:rsid w:val="00C97096"/>
    <w:rsid w:val="00CA214E"/>
    <w:rsid w:val="00CA404B"/>
    <w:rsid w:val="00CA6437"/>
    <w:rsid w:val="00CA6E7C"/>
    <w:rsid w:val="00CA77EB"/>
    <w:rsid w:val="00CA7CC4"/>
    <w:rsid w:val="00CB006D"/>
    <w:rsid w:val="00CB03C1"/>
    <w:rsid w:val="00CB1897"/>
    <w:rsid w:val="00CB1E28"/>
    <w:rsid w:val="00CB205C"/>
    <w:rsid w:val="00CB2ED4"/>
    <w:rsid w:val="00CB3153"/>
    <w:rsid w:val="00CB3727"/>
    <w:rsid w:val="00CB4508"/>
    <w:rsid w:val="00CB5FE9"/>
    <w:rsid w:val="00CB6EF2"/>
    <w:rsid w:val="00CB7315"/>
    <w:rsid w:val="00CB785B"/>
    <w:rsid w:val="00CC0F56"/>
    <w:rsid w:val="00CC188C"/>
    <w:rsid w:val="00CC1B7D"/>
    <w:rsid w:val="00CC1F64"/>
    <w:rsid w:val="00CC20A4"/>
    <w:rsid w:val="00CC284A"/>
    <w:rsid w:val="00CC2C53"/>
    <w:rsid w:val="00CC2DCA"/>
    <w:rsid w:val="00CC41A5"/>
    <w:rsid w:val="00CC49C1"/>
    <w:rsid w:val="00CC515A"/>
    <w:rsid w:val="00CC6672"/>
    <w:rsid w:val="00CC670E"/>
    <w:rsid w:val="00CC6E68"/>
    <w:rsid w:val="00CC71CE"/>
    <w:rsid w:val="00CD0C65"/>
    <w:rsid w:val="00CD113E"/>
    <w:rsid w:val="00CD1325"/>
    <w:rsid w:val="00CD24C1"/>
    <w:rsid w:val="00CD39E5"/>
    <w:rsid w:val="00CD3F83"/>
    <w:rsid w:val="00CD418A"/>
    <w:rsid w:val="00CD4886"/>
    <w:rsid w:val="00CD4CC8"/>
    <w:rsid w:val="00CD4E28"/>
    <w:rsid w:val="00CD5561"/>
    <w:rsid w:val="00CD65B0"/>
    <w:rsid w:val="00CD796D"/>
    <w:rsid w:val="00CE1509"/>
    <w:rsid w:val="00CE175F"/>
    <w:rsid w:val="00CE18A2"/>
    <w:rsid w:val="00CE2EB1"/>
    <w:rsid w:val="00CE6506"/>
    <w:rsid w:val="00CE686B"/>
    <w:rsid w:val="00CE7983"/>
    <w:rsid w:val="00CE7F99"/>
    <w:rsid w:val="00CF0C57"/>
    <w:rsid w:val="00CF17D0"/>
    <w:rsid w:val="00CF3EBB"/>
    <w:rsid w:val="00CF44CD"/>
    <w:rsid w:val="00CF60A5"/>
    <w:rsid w:val="00CF6AE4"/>
    <w:rsid w:val="00CF7775"/>
    <w:rsid w:val="00D01CFE"/>
    <w:rsid w:val="00D022C6"/>
    <w:rsid w:val="00D02CD1"/>
    <w:rsid w:val="00D02D9D"/>
    <w:rsid w:val="00D02F86"/>
    <w:rsid w:val="00D0389E"/>
    <w:rsid w:val="00D07059"/>
    <w:rsid w:val="00D070F9"/>
    <w:rsid w:val="00D0757D"/>
    <w:rsid w:val="00D12605"/>
    <w:rsid w:val="00D1294B"/>
    <w:rsid w:val="00D12BD4"/>
    <w:rsid w:val="00D12F9D"/>
    <w:rsid w:val="00D14B7D"/>
    <w:rsid w:val="00D14E8B"/>
    <w:rsid w:val="00D17898"/>
    <w:rsid w:val="00D17DE1"/>
    <w:rsid w:val="00D20D95"/>
    <w:rsid w:val="00D211F0"/>
    <w:rsid w:val="00D21DD8"/>
    <w:rsid w:val="00D21EC6"/>
    <w:rsid w:val="00D220E3"/>
    <w:rsid w:val="00D26E32"/>
    <w:rsid w:val="00D273C3"/>
    <w:rsid w:val="00D303EA"/>
    <w:rsid w:val="00D30D6C"/>
    <w:rsid w:val="00D3280F"/>
    <w:rsid w:val="00D328B3"/>
    <w:rsid w:val="00D32C46"/>
    <w:rsid w:val="00D3465C"/>
    <w:rsid w:val="00D346DA"/>
    <w:rsid w:val="00D34B66"/>
    <w:rsid w:val="00D36C52"/>
    <w:rsid w:val="00D36E97"/>
    <w:rsid w:val="00D37466"/>
    <w:rsid w:val="00D40954"/>
    <w:rsid w:val="00D41F95"/>
    <w:rsid w:val="00D43231"/>
    <w:rsid w:val="00D43399"/>
    <w:rsid w:val="00D43DEA"/>
    <w:rsid w:val="00D440E4"/>
    <w:rsid w:val="00D4425F"/>
    <w:rsid w:val="00D506F8"/>
    <w:rsid w:val="00D50AB2"/>
    <w:rsid w:val="00D512B5"/>
    <w:rsid w:val="00D51A67"/>
    <w:rsid w:val="00D523BB"/>
    <w:rsid w:val="00D5246C"/>
    <w:rsid w:val="00D52EF7"/>
    <w:rsid w:val="00D53416"/>
    <w:rsid w:val="00D53F83"/>
    <w:rsid w:val="00D55A8D"/>
    <w:rsid w:val="00D56047"/>
    <w:rsid w:val="00D56BE2"/>
    <w:rsid w:val="00D5704F"/>
    <w:rsid w:val="00D606B1"/>
    <w:rsid w:val="00D606C3"/>
    <w:rsid w:val="00D62B29"/>
    <w:rsid w:val="00D630CF"/>
    <w:rsid w:val="00D63DDC"/>
    <w:rsid w:val="00D63EE9"/>
    <w:rsid w:val="00D64497"/>
    <w:rsid w:val="00D645AC"/>
    <w:rsid w:val="00D64BF8"/>
    <w:rsid w:val="00D660DC"/>
    <w:rsid w:val="00D70ADE"/>
    <w:rsid w:val="00D70BD3"/>
    <w:rsid w:val="00D70E14"/>
    <w:rsid w:val="00D71C47"/>
    <w:rsid w:val="00D7296F"/>
    <w:rsid w:val="00D72DF8"/>
    <w:rsid w:val="00D76655"/>
    <w:rsid w:val="00D767A9"/>
    <w:rsid w:val="00D76E2A"/>
    <w:rsid w:val="00D76F01"/>
    <w:rsid w:val="00D81AA6"/>
    <w:rsid w:val="00D84674"/>
    <w:rsid w:val="00D85094"/>
    <w:rsid w:val="00D85D79"/>
    <w:rsid w:val="00D8671B"/>
    <w:rsid w:val="00D8680B"/>
    <w:rsid w:val="00D86EB2"/>
    <w:rsid w:val="00D9126C"/>
    <w:rsid w:val="00D918C5"/>
    <w:rsid w:val="00D919D3"/>
    <w:rsid w:val="00D91E57"/>
    <w:rsid w:val="00D91E66"/>
    <w:rsid w:val="00D9213B"/>
    <w:rsid w:val="00D9219D"/>
    <w:rsid w:val="00D92229"/>
    <w:rsid w:val="00D9298A"/>
    <w:rsid w:val="00D93784"/>
    <w:rsid w:val="00D94118"/>
    <w:rsid w:val="00D94341"/>
    <w:rsid w:val="00D9666C"/>
    <w:rsid w:val="00D966B8"/>
    <w:rsid w:val="00D97384"/>
    <w:rsid w:val="00D9741E"/>
    <w:rsid w:val="00D974B6"/>
    <w:rsid w:val="00D97883"/>
    <w:rsid w:val="00DA12C4"/>
    <w:rsid w:val="00DA261A"/>
    <w:rsid w:val="00DA5C8D"/>
    <w:rsid w:val="00DA60B6"/>
    <w:rsid w:val="00DA61EC"/>
    <w:rsid w:val="00DA6927"/>
    <w:rsid w:val="00DA6A7E"/>
    <w:rsid w:val="00DA6D81"/>
    <w:rsid w:val="00DB01CB"/>
    <w:rsid w:val="00DB07BF"/>
    <w:rsid w:val="00DB08E0"/>
    <w:rsid w:val="00DB0AC7"/>
    <w:rsid w:val="00DB2367"/>
    <w:rsid w:val="00DB38A1"/>
    <w:rsid w:val="00DB4E3E"/>
    <w:rsid w:val="00DB7C6B"/>
    <w:rsid w:val="00DC0149"/>
    <w:rsid w:val="00DC0507"/>
    <w:rsid w:val="00DC09A9"/>
    <w:rsid w:val="00DC0A65"/>
    <w:rsid w:val="00DC197B"/>
    <w:rsid w:val="00DC31C3"/>
    <w:rsid w:val="00DC3AD9"/>
    <w:rsid w:val="00DC4016"/>
    <w:rsid w:val="00DC6040"/>
    <w:rsid w:val="00DC66AA"/>
    <w:rsid w:val="00DD082F"/>
    <w:rsid w:val="00DD2CD9"/>
    <w:rsid w:val="00DD417B"/>
    <w:rsid w:val="00DD479C"/>
    <w:rsid w:val="00DD4C53"/>
    <w:rsid w:val="00DD55C0"/>
    <w:rsid w:val="00DD5FD7"/>
    <w:rsid w:val="00DD6F8B"/>
    <w:rsid w:val="00DD753C"/>
    <w:rsid w:val="00DD7830"/>
    <w:rsid w:val="00DE1FEE"/>
    <w:rsid w:val="00DE225D"/>
    <w:rsid w:val="00DE3C6D"/>
    <w:rsid w:val="00DE48F5"/>
    <w:rsid w:val="00DE6B9C"/>
    <w:rsid w:val="00DE71C8"/>
    <w:rsid w:val="00DF0133"/>
    <w:rsid w:val="00DF1EA4"/>
    <w:rsid w:val="00DF22CE"/>
    <w:rsid w:val="00DF2FD5"/>
    <w:rsid w:val="00DF47EF"/>
    <w:rsid w:val="00DF5542"/>
    <w:rsid w:val="00DF57FD"/>
    <w:rsid w:val="00DF6167"/>
    <w:rsid w:val="00DF6DFB"/>
    <w:rsid w:val="00DF6E93"/>
    <w:rsid w:val="00DF6F62"/>
    <w:rsid w:val="00DF7754"/>
    <w:rsid w:val="00DF7951"/>
    <w:rsid w:val="00DF7EB2"/>
    <w:rsid w:val="00E00423"/>
    <w:rsid w:val="00E0044A"/>
    <w:rsid w:val="00E008DF"/>
    <w:rsid w:val="00E013F7"/>
    <w:rsid w:val="00E05804"/>
    <w:rsid w:val="00E05AE7"/>
    <w:rsid w:val="00E120B4"/>
    <w:rsid w:val="00E121EA"/>
    <w:rsid w:val="00E1522C"/>
    <w:rsid w:val="00E16BB5"/>
    <w:rsid w:val="00E17127"/>
    <w:rsid w:val="00E17156"/>
    <w:rsid w:val="00E17592"/>
    <w:rsid w:val="00E17644"/>
    <w:rsid w:val="00E17769"/>
    <w:rsid w:val="00E17FBD"/>
    <w:rsid w:val="00E2003F"/>
    <w:rsid w:val="00E21CC6"/>
    <w:rsid w:val="00E23A82"/>
    <w:rsid w:val="00E24ABF"/>
    <w:rsid w:val="00E259CC"/>
    <w:rsid w:val="00E266A1"/>
    <w:rsid w:val="00E26830"/>
    <w:rsid w:val="00E2721A"/>
    <w:rsid w:val="00E27342"/>
    <w:rsid w:val="00E305B8"/>
    <w:rsid w:val="00E30A07"/>
    <w:rsid w:val="00E30F59"/>
    <w:rsid w:val="00E319A0"/>
    <w:rsid w:val="00E32B31"/>
    <w:rsid w:val="00E330F6"/>
    <w:rsid w:val="00E33921"/>
    <w:rsid w:val="00E351C4"/>
    <w:rsid w:val="00E35F94"/>
    <w:rsid w:val="00E3771F"/>
    <w:rsid w:val="00E37794"/>
    <w:rsid w:val="00E4096F"/>
    <w:rsid w:val="00E420BD"/>
    <w:rsid w:val="00E42F32"/>
    <w:rsid w:val="00E433BB"/>
    <w:rsid w:val="00E4344B"/>
    <w:rsid w:val="00E441C3"/>
    <w:rsid w:val="00E44B9B"/>
    <w:rsid w:val="00E4500D"/>
    <w:rsid w:val="00E46B4A"/>
    <w:rsid w:val="00E46F84"/>
    <w:rsid w:val="00E50398"/>
    <w:rsid w:val="00E507F4"/>
    <w:rsid w:val="00E528BC"/>
    <w:rsid w:val="00E53CD9"/>
    <w:rsid w:val="00E54335"/>
    <w:rsid w:val="00E55D0B"/>
    <w:rsid w:val="00E56216"/>
    <w:rsid w:val="00E56618"/>
    <w:rsid w:val="00E57955"/>
    <w:rsid w:val="00E6116A"/>
    <w:rsid w:val="00E62BFA"/>
    <w:rsid w:val="00E637ED"/>
    <w:rsid w:val="00E63A16"/>
    <w:rsid w:val="00E63EDF"/>
    <w:rsid w:val="00E6421C"/>
    <w:rsid w:val="00E6576C"/>
    <w:rsid w:val="00E65FD9"/>
    <w:rsid w:val="00E66FE0"/>
    <w:rsid w:val="00E7087D"/>
    <w:rsid w:val="00E70940"/>
    <w:rsid w:val="00E70E36"/>
    <w:rsid w:val="00E71710"/>
    <w:rsid w:val="00E71843"/>
    <w:rsid w:val="00E71C7D"/>
    <w:rsid w:val="00E72CFE"/>
    <w:rsid w:val="00E734BE"/>
    <w:rsid w:val="00E73A7B"/>
    <w:rsid w:val="00E7487E"/>
    <w:rsid w:val="00E74C26"/>
    <w:rsid w:val="00E75FEF"/>
    <w:rsid w:val="00E77280"/>
    <w:rsid w:val="00E77AE4"/>
    <w:rsid w:val="00E81053"/>
    <w:rsid w:val="00E82500"/>
    <w:rsid w:val="00E82CA4"/>
    <w:rsid w:val="00E84590"/>
    <w:rsid w:val="00E84F3E"/>
    <w:rsid w:val="00E85675"/>
    <w:rsid w:val="00E869B0"/>
    <w:rsid w:val="00E870E7"/>
    <w:rsid w:val="00E90CFB"/>
    <w:rsid w:val="00E915BB"/>
    <w:rsid w:val="00E915DF"/>
    <w:rsid w:val="00E92095"/>
    <w:rsid w:val="00E9257A"/>
    <w:rsid w:val="00E92594"/>
    <w:rsid w:val="00E92612"/>
    <w:rsid w:val="00E93178"/>
    <w:rsid w:val="00E93917"/>
    <w:rsid w:val="00E9560F"/>
    <w:rsid w:val="00E977F3"/>
    <w:rsid w:val="00EA0B74"/>
    <w:rsid w:val="00EA1BE9"/>
    <w:rsid w:val="00EA278B"/>
    <w:rsid w:val="00EA4EAB"/>
    <w:rsid w:val="00EA5204"/>
    <w:rsid w:val="00EA617D"/>
    <w:rsid w:val="00EA61D1"/>
    <w:rsid w:val="00EA6B2D"/>
    <w:rsid w:val="00EB01C9"/>
    <w:rsid w:val="00EB0D69"/>
    <w:rsid w:val="00EB11BE"/>
    <w:rsid w:val="00EB2317"/>
    <w:rsid w:val="00EB342C"/>
    <w:rsid w:val="00EB3B76"/>
    <w:rsid w:val="00EB3D71"/>
    <w:rsid w:val="00EB3F10"/>
    <w:rsid w:val="00EB404D"/>
    <w:rsid w:val="00EB46FE"/>
    <w:rsid w:val="00EB4EDC"/>
    <w:rsid w:val="00EB68BC"/>
    <w:rsid w:val="00EB6EAC"/>
    <w:rsid w:val="00EB77FC"/>
    <w:rsid w:val="00EB7F4D"/>
    <w:rsid w:val="00EC0007"/>
    <w:rsid w:val="00EC0568"/>
    <w:rsid w:val="00EC0CE8"/>
    <w:rsid w:val="00EC18CA"/>
    <w:rsid w:val="00EC3098"/>
    <w:rsid w:val="00EC42BA"/>
    <w:rsid w:val="00EC4428"/>
    <w:rsid w:val="00EC4B21"/>
    <w:rsid w:val="00EC4C04"/>
    <w:rsid w:val="00EC4D66"/>
    <w:rsid w:val="00EC7F97"/>
    <w:rsid w:val="00ED0566"/>
    <w:rsid w:val="00ED175C"/>
    <w:rsid w:val="00ED216F"/>
    <w:rsid w:val="00ED2CC2"/>
    <w:rsid w:val="00ED2EF7"/>
    <w:rsid w:val="00ED3169"/>
    <w:rsid w:val="00ED36F2"/>
    <w:rsid w:val="00ED381B"/>
    <w:rsid w:val="00ED42B2"/>
    <w:rsid w:val="00ED4CDF"/>
    <w:rsid w:val="00ED55ED"/>
    <w:rsid w:val="00ED582C"/>
    <w:rsid w:val="00ED7132"/>
    <w:rsid w:val="00ED765C"/>
    <w:rsid w:val="00ED77D2"/>
    <w:rsid w:val="00EE0BE6"/>
    <w:rsid w:val="00EE0CA2"/>
    <w:rsid w:val="00EE2568"/>
    <w:rsid w:val="00EE3345"/>
    <w:rsid w:val="00EE5DD6"/>
    <w:rsid w:val="00EE7CF3"/>
    <w:rsid w:val="00EF13D4"/>
    <w:rsid w:val="00EF1E61"/>
    <w:rsid w:val="00EF265B"/>
    <w:rsid w:val="00EF3091"/>
    <w:rsid w:val="00EF3C6E"/>
    <w:rsid w:val="00EF489B"/>
    <w:rsid w:val="00EF4A86"/>
    <w:rsid w:val="00EF63D7"/>
    <w:rsid w:val="00EF6A3F"/>
    <w:rsid w:val="00EF713C"/>
    <w:rsid w:val="00EF7EBA"/>
    <w:rsid w:val="00F00A6D"/>
    <w:rsid w:val="00F013BA"/>
    <w:rsid w:val="00F0163A"/>
    <w:rsid w:val="00F024C8"/>
    <w:rsid w:val="00F03149"/>
    <w:rsid w:val="00F03633"/>
    <w:rsid w:val="00F047D6"/>
    <w:rsid w:val="00F04F8B"/>
    <w:rsid w:val="00F06021"/>
    <w:rsid w:val="00F06DE6"/>
    <w:rsid w:val="00F06EBA"/>
    <w:rsid w:val="00F1011F"/>
    <w:rsid w:val="00F104C7"/>
    <w:rsid w:val="00F10539"/>
    <w:rsid w:val="00F140D7"/>
    <w:rsid w:val="00F148DF"/>
    <w:rsid w:val="00F1634B"/>
    <w:rsid w:val="00F16AC2"/>
    <w:rsid w:val="00F17042"/>
    <w:rsid w:val="00F1717A"/>
    <w:rsid w:val="00F17FBB"/>
    <w:rsid w:val="00F20A0B"/>
    <w:rsid w:val="00F2233A"/>
    <w:rsid w:val="00F22993"/>
    <w:rsid w:val="00F2326E"/>
    <w:rsid w:val="00F25489"/>
    <w:rsid w:val="00F257B7"/>
    <w:rsid w:val="00F26131"/>
    <w:rsid w:val="00F26368"/>
    <w:rsid w:val="00F3246D"/>
    <w:rsid w:val="00F33F2B"/>
    <w:rsid w:val="00F3417D"/>
    <w:rsid w:val="00F341C6"/>
    <w:rsid w:val="00F342AB"/>
    <w:rsid w:val="00F3455E"/>
    <w:rsid w:val="00F3522D"/>
    <w:rsid w:val="00F35822"/>
    <w:rsid w:val="00F35963"/>
    <w:rsid w:val="00F368AE"/>
    <w:rsid w:val="00F405D1"/>
    <w:rsid w:val="00F40858"/>
    <w:rsid w:val="00F40CD1"/>
    <w:rsid w:val="00F40E7F"/>
    <w:rsid w:val="00F44C7C"/>
    <w:rsid w:val="00F46308"/>
    <w:rsid w:val="00F46767"/>
    <w:rsid w:val="00F47A76"/>
    <w:rsid w:val="00F504C6"/>
    <w:rsid w:val="00F51635"/>
    <w:rsid w:val="00F51918"/>
    <w:rsid w:val="00F51AB0"/>
    <w:rsid w:val="00F529AF"/>
    <w:rsid w:val="00F53D28"/>
    <w:rsid w:val="00F53F58"/>
    <w:rsid w:val="00F54124"/>
    <w:rsid w:val="00F55AEB"/>
    <w:rsid w:val="00F55F0A"/>
    <w:rsid w:val="00F606A8"/>
    <w:rsid w:val="00F60B31"/>
    <w:rsid w:val="00F6135D"/>
    <w:rsid w:val="00F61764"/>
    <w:rsid w:val="00F633DD"/>
    <w:rsid w:val="00F6350E"/>
    <w:rsid w:val="00F63DA5"/>
    <w:rsid w:val="00F65D14"/>
    <w:rsid w:val="00F65FAE"/>
    <w:rsid w:val="00F7005B"/>
    <w:rsid w:val="00F70E31"/>
    <w:rsid w:val="00F71337"/>
    <w:rsid w:val="00F7272B"/>
    <w:rsid w:val="00F72C4F"/>
    <w:rsid w:val="00F72CDA"/>
    <w:rsid w:val="00F72D92"/>
    <w:rsid w:val="00F735C1"/>
    <w:rsid w:val="00F73CBC"/>
    <w:rsid w:val="00F74682"/>
    <w:rsid w:val="00F747F7"/>
    <w:rsid w:val="00F749F6"/>
    <w:rsid w:val="00F806E0"/>
    <w:rsid w:val="00F80A6D"/>
    <w:rsid w:val="00F8295C"/>
    <w:rsid w:val="00F82B4A"/>
    <w:rsid w:val="00F82D03"/>
    <w:rsid w:val="00F830AE"/>
    <w:rsid w:val="00F838F5"/>
    <w:rsid w:val="00F8613F"/>
    <w:rsid w:val="00F87C68"/>
    <w:rsid w:val="00F87D74"/>
    <w:rsid w:val="00F87DCE"/>
    <w:rsid w:val="00F90F67"/>
    <w:rsid w:val="00F9100D"/>
    <w:rsid w:val="00F91924"/>
    <w:rsid w:val="00F94867"/>
    <w:rsid w:val="00FA0F00"/>
    <w:rsid w:val="00FA1BCF"/>
    <w:rsid w:val="00FA22F5"/>
    <w:rsid w:val="00FA296F"/>
    <w:rsid w:val="00FA2A5B"/>
    <w:rsid w:val="00FA354B"/>
    <w:rsid w:val="00FA3B6D"/>
    <w:rsid w:val="00FA4247"/>
    <w:rsid w:val="00FA4EAB"/>
    <w:rsid w:val="00FA4EB7"/>
    <w:rsid w:val="00FA503E"/>
    <w:rsid w:val="00FA564D"/>
    <w:rsid w:val="00FA5C34"/>
    <w:rsid w:val="00FA5F96"/>
    <w:rsid w:val="00FA6205"/>
    <w:rsid w:val="00FA6457"/>
    <w:rsid w:val="00FA68E3"/>
    <w:rsid w:val="00FA6EE4"/>
    <w:rsid w:val="00FA74B6"/>
    <w:rsid w:val="00FA7E48"/>
    <w:rsid w:val="00FB164B"/>
    <w:rsid w:val="00FB2A3C"/>
    <w:rsid w:val="00FB2DF4"/>
    <w:rsid w:val="00FB2E17"/>
    <w:rsid w:val="00FB58A8"/>
    <w:rsid w:val="00FB7249"/>
    <w:rsid w:val="00FB7684"/>
    <w:rsid w:val="00FC093A"/>
    <w:rsid w:val="00FC0AB8"/>
    <w:rsid w:val="00FC10C4"/>
    <w:rsid w:val="00FC4A79"/>
    <w:rsid w:val="00FC593F"/>
    <w:rsid w:val="00FC6A51"/>
    <w:rsid w:val="00FC6D12"/>
    <w:rsid w:val="00FC779F"/>
    <w:rsid w:val="00FD09AC"/>
    <w:rsid w:val="00FD1477"/>
    <w:rsid w:val="00FD176D"/>
    <w:rsid w:val="00FD2AF4"/>
    <w:rsid w:val="00FD34EA"/>
    <w:rsid w:val="00FD5425"/>
    <w:rsid w:val="00FD601A"/>
    <w:rsid w:val="00FD6A8B"/>
    <w:rsid w:val="00FD6D4E"/>
    <w:rsid w:val="00FD6F11"/>
    <w:rsid w:val="00FE0B01"/>
    <w:rsid w:val="00FE1D16"/>
    <w:rsid w:val="00FE1F0E"/>
    <w:rsid w:val="00FE2059"/>
    <w:rsid w:val="00FE2711"/>
    <w:rsid w:val="00FE3F16"/>
    <w:rsid w:val="00FE4500"/>
    <w:rsid w:val="00FE4832"/>
    <w:rsid w:val="00FE486D"/>
    <w:rsid w:val="00FE5080"/>
    <w:rsid w:val="00FE6419"/>
    <w:rsid w:val="00FE70BF"/>
    <w:rsid w:val="00FE7819"/>
    <w:rsid w:val="00FF1744"/>
    <w:rsid w:val="00FF293A"/>
    <w:rsid w:val="00FF3CE5"/>
    <w:rsid w:val="00FF40BA"/>
    <w:rsid w:val="00FF46E7"/>
    <w:rsid w:val="00FF51E8"/>
    <w:rsid w:val="00FF5C37"/>
    <w:rsid w:val="00FF5CD2"/>
    <w:rsid w:val="00FF6B10"/>
    <w:rsid w:val="00FF7439"/>
    <w:rsid w:val="2495620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atentStyles>
  <w:style w:type="paragraph" w:default="1" w:styleId="1">
    <w:name w:val="Normal"/>
    <w:qFormat/>
    <w:uiPriority w:val="0"/>
    <w:rPr>
      <w:sz w:val="24"/>
      <w:szCs w:val="24"/>
      <w:lang w:val="ru-RU" w:eastAsia="ru-RU" w:bidi="ar-SA"/>
    </w:rPr>
  </w:style>
  <w:style w:type="paragraph" w:styleId="2">
    <w:name w:val="heading 1"/>
    <w:basedOn w:val="1"/>
    <w:next w:val="1"/>
    <w:link w:val="30"/>
    <w:qFormat/>
    <w:uiPriority w:val="0"/>
    <w:pPr>
      <w:keepNext/>
      <w:ind w:firstLine="360"/>
      <w:jc w:val="both"/>
      <w:outlineLvl w:val="0"/>
    </w:pPr>
    <w:rPr>
      <w:b/>
      <w:bCs/>
      <w:i/>
      <w:iCs/>
      <w:u w:val="single"/>
    </w:rPr>
  </w:style>
  <w:style w:type="paragraph" w:styleId="3">
    <w:name w:val="heading 2"/>
    <w:basedOn w:val="1"/>
    <w:next w:val="1"/>
    <w:link w:val="31"/>
    <w:qFormat/>
    <w:uiPriority w:val="0"/>
    <w:pPr>
      <w:keepNext/>
      <w:jc w:val="both"/>
      <w:outlineLvl w:val="1"/>
    </w:pPr>
    <w:rPr>
      <w:b/>
      <w:bCs/>
      <w:i/>
      <w:iCs/>
      <w:u w:val="single"/>
    </w:rPr>
  </w:style>
  <w:style w:type="paragraph" w:styleId="4">
    <w:name w:val="heading 3"/>
    <w:basedOn w:val="1"/>
    <w:next w:val="1"/>
    <w:qFormat/>
    <w:uiPriority w:val="0"/>
    <w:pPr>
      <w:keepNext/>
      <w:jc w:val="center"/>
      <w:outlineLvl w:val="2"/>
    </w:pPr>
    <w:rPr>
      <w:b/>
      <w:bCs/>
      <w:i/>
      <w:iCs/>
      <w:sz w:val="22"/>
    </w:rPr>
  </w:style>
  <w:style w:type="paragraph" w:styleId="5">
    <w:name w:val="heading 4"/>
    <w:basedOn w:val="1"/>
    <w:next w:val="1"/>
    <w:qFormat/>
    <w:uiPriority w:val="0"/>
    <w:pPr>
      <w:keepNext/>
      <w:outlineLvl w:val="3"/>
    </w:pPr>
    <w:rPr>
      <w:b/>
      <w:bCs/>
      <w:i/>
      <w:iCs/>
      <w:u w:val="single"/>
    </w:rPr>
  </w:style>
  <w:style w:type="paragraph" w:styleId="6">
    <w:name w:val="heading 5"/>
    <w:basedOn w:val="1"/>
    <w:next w:val="1"/>
    <w:qFormat/>
    <w:uiPriority w:val="0"/>
    <w:pPr>
      <w:keepNext/>
      <w:jc w:val="center"/>
      <w:outlineLvl w:val="4"/>
    </w:pPr>
    <w:rPr>
      <w:b/>
      <w:bCs/>
      <w:i/>
      <w:iCs/>
      <w:sz w:val="28"/>
    </w:rPr>
  </w:style>
  <w:style w:type="paragraph" w:styleId="7">
    <w:name w:val="heading 7"/>
    <w:basedOn w:val="1"/>
    <w:next w:val="1"/>
    <w:qFormat/>
    <w:uiPriority w:val="0"/>
    <w:pPr>
      <w:spacing w:before="240" w:after="60"/>
      <w:outlineLvl w:val="6"/>
    </w:pPr>
  </w:style>
  <w:style w:type="character" w:default="1" w:styleId="8">
    <w:name w:val="Default Paragraph Font"/>
    <w:semiHidden/>
    <w:uiPriority w:val="0"/>
  </w:style>
  <w:style w:type="table" w:default="1" w:styleId="9">
    <w:name w:val="Normal Table"/>
    <w:semiHidden/>
    <w:uiPriority w:val="0"/>
    <w:tblPr>
      <w:tblStyle w:val="9"/>
      <w:tblCellMar>
        <w:top w:w="0" w:type="dxa"/>
        <w:left w:w="108" w:type="dxa"/>
        <w:bottom w:w="0" w:type="dxa"/>
        <w:right w:w="108" w:type="dxa"/>
      </w:tblCellMar>
    </w:tblPr>
    <w:trPr>
      <w:wBefore w:w="0" w:type="dxa"/>
    </w:trPr>
  </w:style>
  <w:style w:type="character" w:styleId="10">
    <w:name w:val="page number"/>
    <w:basedOn w:val="8"/>
    <w:uiPriority w:val="0"/>
  </w:style>
  <w:style w:type="paragraph" w:styleId="11">
    <w:name w:val="Balloon Text"/>
    <w:basedOn w:val="1"/>
    <w:semiHidden/>
    <w:uiPriority w:val="0"/>
    <w:rPr>
      <w:rFonts w:ascii="Tahoma" w:hAnsi="Tahoma" w:cs="Tahoma"/>
      <w:sz w:val="16"/>
      <w:szCs w:val="16"/>
    </w:rPr>
  </w:style>
  <w:style w:type="paragraph" w:styleId="12">
    <w:name w:val="Body Text Indent 3"/>
    <w:basedOn w:val="1"/>
    <w:uiPriority w:val="0"/>
    <w:pPr>
      <w:tabs>
        <w:tab w:val="left" w:pos="3990"/>
      </w:tabs>
      <w:ind w:left="708"/>
      <w:jc w:val="both"/>
    </w:pPr>
  </w:style>
  <w:style w:type="paragraph" w:styleId="13">
    <w:name w:val="header"/>
    <w:basedOn w:val="1"/>
    <w:uiPriority w:val="0"/>
    <w:pPr>
      <w:tabs>
        <w:tab w:val="center" w:pos="4677"/>
        <w:tab w:val="right" w:pos="9355"/>
      </w:tabs>
    </w:pPr>
  </w:style>
  <w:style w:type="paragraph" w:styleId="14">
    <w:name w:val="Body Text"/>
    <w:basedOn w:val="1"/>
    <w:link w:val="32"/>
    <w:uiPriority w:val="0"/>
    <w:pPr>
      <w:jc w:val="center"/>
    </w:pPr>
    <w:rPr>
      <w:b/>
      <w:bCs/>
      <w:i/>
      <w:iCs/>
    </w:rPr>
  </w:style>
  <w:style w:type="paragraph" w:styleId="15">
    <w:name w:val="Body Text Indent"/>
    <w:basedOn w:val="1"/>
    <w:uiPriority w:val="0"/>
    <w:pPr>
      <w:ind w:firstLine="360"/>
      <w:jc w:val="both"/>
    </w:pPr>
  </w:style>
  <w:style w:type="paragraph" w:styleId="16">
    <w:name w:val="Title"/>
    <w:basedOn w:val="1"/>
    <w:qFormat/>
    <w:uiPriority w:val="0"/>
    <w:pPr>
      <w:jc w:val="center"/>
    </w:pPr>
    <w:rPr>
      <w:b/>
      <w:sz w:val="20"/>
      <w:szCs w:val="20"/>
    </w:rPr>
  </w:style>
  <w:style w:type="paragraph" w:styleId="17">
    <w:name w:val="footer"/>
    <w:basedOn w:val="1"/>
    <w:uiPriority w:val="0"/>
    <w:pPr>
      <w:tabs>
        <w:tab w:val="center" w:pos="4677"/>
        <w:tab w:val="right" w:pos="9355"/>
      </w:tabs>
    </w:pPr>
  </w:style>
  <w:style w:type="paragraph" w:styleId="18">
    <w:name w:val="Normal (Web)"/>
    <w:basedOn w:val="1"/>
    <w:uiPriority w:val="0"/>
    <w:pPr>
      <w:suppressAutoHyphens/>
      <w:spacing w:before="280" w:after="119"/>
    </w:pPr>
    <w:rPr>
      <w:lang w:eastAsia="ar-SA"/>
    </w:rPr>
  </w:style>
  <w:style w:type="paragraph" w:styleId="19">
    <w:name w:val="Body Text 3"/>
    <w:basedOn w:val="1"/>
    <w:uiPriority w:val="0"/>
    <w:rPr>
      <w:b/>
      <w:bCs/>
      <w:i/>
      <w:iCs/>
    </w:rPr>
  </w:style>
  <w:style w:type="paragraph" w:styleId="20">
    <w:name w:val="Body Text Indent 2"/>
    <w:basedOn w:val="1"/>
    <w:uiPriority w:val="0"/>
    <w:pPr>
      <w:ind w:firstLine="708"/>
      <w:jc w:val="both"/>
    </w:pPr>
  </w:style>
  <w:style w:type="table" w:styleId="21">
    <w:name w:val="Table Grid"/>
    <w:basedOn w:val="9"/>
    <w:uiPriority w:val="0"/>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FR1"/>
    <w:uiPriority w:val="0"/>
    <w:pPr>
      <w:widowControl w:val="0"/>
      <w:autoSpaceDE w:val="0"/>
      <w:autoSpaceDN w:val="0"/>
      <w:adjustRightInd w:val="0"/>
      <w:spacing w:after="420" w:line="260" w:lineRule="auto"/>
      <w:ind w:left="40"/>
      <w:jc w:val="center"/>
    </w:pPr>
    <w:rPr>
      <w:b/>
      <w:bCs/>
      <w:i/>
      <w:iCs/>
      <w:sz w:val="18"/>
      <w:szCs w:val="18"/>
      <w:lang w:val="ru-RU" w:eastAsia="ru-RU" w:bidi="ar-SA"/>
    </w:rPr>
  </w:style>
  <w:style w:type="character" w:customStyle="1" w:styleId="23">
    <w:name w:val="WW8Num1z0"/>
    <w:uiPriority w:val="0"/>
    <w:rPr>
      <w:rFonts w:ascii="Symbol" w:hAnsi="Symbol"/>
      <w:sz w:val="20"/>
    </w:rPr>
  </w:style>
  <w:style w:type="paragraph" w:customStyle="1" w:styleId="24">
    <w:name w:val="Знак Знак Знак1 Знак"/>
    <w:basedOn w:val="1"/>
    <w:uiPriority w:val="0"/>
    <w:pPr>
      <w:spacing w:after="160" w:line="240" w:lineRule="exact"/>
    </w:pPr>
    <w:rPr>
      <w:rFonts w:ascii="Verdana" w:hAnsi="Verdana" w:cs="Verdana"/>
      <w:sz w:val="20"/>
      <w:szCs w:val="20"/>
      <w:lang w:val="en-US" w:eastAsia="en-US"/>
    </w:rPr>
  </w:style>
  <w:style w:type="paragraph" w:customStyle="1" w:styleId="25">
    <w:name w:val=" Знак2 Знак Знак Знак2 Знак Знак Знак Знак Знак Знак Знак Знак Знак"/>
    <w:basedOn w:val="1"/>
    <w:uiPriority w:val="0"/>
    <w:pPr>
      <w:spacing w:after="160" w:line="240" w:lineRule="exact"/>
    </w:pPr>
    <w:rPr>
      <w:rFonts w:ascii="Verdana" w:hAnsi="Verdana" w:cs="Verdana"/>
      <w:sz w:val="20"/>
      <w:szCs w:val="20"/>
      <w:lang w:val="en-US" w:eastAsia="en-US"/>
    </w:rPr>
  </w:style>
  <w:style w:type="paragraph" w:customStyle="1" w:styleId="26">
    <w:name w:val=" Знак Знак Знак Знак Знак Знак Знак Знак Знак Знак"/>
    <w:basedOn w:val="1"/>
    <w:uiPriority w:val="0"/>
    <w:pPr>
      <w:spacing w:after="160" w:line="240" w:lineRule="exact"/>
    </w:pPr>
    <w:rPr>
      <w:rFonts w:ascii="Verdana" w:hAnsi="Verdana" w:cs="Verdana"/>
      <w:sz w:val="20"/>
      <w:szCs w:val="20"/>
      <w:lang w:val="en-US" w:eastAsia="en-US"/>
    </w:rPr>
  </w:style>
  <w:style w:type="paragraph" w:customStyle="1" w:styleId="27">
    <w:name w:val=" Знак"/>
    <w:basedOn w:val="1"/>
    <w:uiPriority w:val="0"/>
    <w:pPr>
      <w:widowControl w:val="0"/>
      <w:adjustRightInd w:val="0"/>
      <w:spacing w:after="160" w:line="240" w:lineRule="exact"/>
      <w:jc w:val="right"/>
    </w:pPr>
    <w:rPr>
      <w:sz w:val="20"/>
      <w:szCs w:val="20"/>
      <w:lang w:val="en-GB" w:eastAsia="en-US"/>
    </w:rPr>
  </w:style>
  <w:style w:type="paragraph" w:customStyle="1" w:styleId="28">
    <w:name w:val="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1"/>
    <w:uiPriority w:val="0"/>
    <w:pPr>
      <w:spacing w:after="160" w:line="240" w:lineRule="exact"/>
    </w:pPr>
    <w:rPr>
      <w:rFonts w:eastAsia="SimSun"/>
      <w:b/>
      <w:sz w:val="28"/>
      <w:lang w:val="en-US" w:eastAsia="en-US"/>
    </w:rPr>
  </w:style>
  <w:style w:type="paragraph" w:customStyle="1" w:styleId="29">
    <w:name w:val=" Знак Знак Знак Знак Знак Знак Знак Знак Знак Знак Знак Знак Знак Знак Знак Знак"/>
    <w:basedOn w:val="1"/>
    <w:uiPriority w:val="0"/>
    <w:pPr>
      <w:spacing w:after="160" w:line="240" w:lineRule="exact"/>
    </w:pPr>
    <w:rPr>
      <w:rFonts w:ascii="Verdana" w:hAnsi="Verdana" w:cs="Verdana"/>
      <w:sz w:val="20"/>
      <w:szCs w:val="20"/>
      <w:lang w:val="en-US" w:eastAsia="en-US"/>
    </w:rPr>
  </w:style>
  <w:style w:type="character" w:customStyle="1" w:styleId="30">
    <w:name w:val="Заголовок 1 Знак"/>
    <w:basedOn w:val="8"/>
    <w:link w:val="2"/>
    <w:uiPriority w:val="0"/>
    <w:rPr>
      <w:b/>
      <w:bCs/>
      <w:i/>
      <w:iCs/>
      <w:sz w:val="24"/>
      <w:szCs w:val="24"/>
      <w:u w:val="single"/>
    </w:rPr>
  </w:style>
  <w:style w:type="character" w:customStyle="1" w:styleId="31">
    <w:name w:val="Заголовок 2 Знак"/>
    <w:basedOn w:val="8"/>
    <w:link w:val="3"/>
    <w:uiPriority w:val="0"/>
    <w:rPr>
      <w:b/>
      <w:bCs/>
      <w:i/>
      <w:iCs/>
      <w:sz w:val="24"/>
      <w:szCs w:val="24"/>
      <w:u w:val="single"/>
    </w:rPr>
  </w:style>
  <w:style w:type="character" w:customStyle="1" w:styleId="32">
    <w:name w:val="Основной текст Знак"/>
    <w:basedOn w:val="8"/>
    <w:link w:val="14"/>
    <w:uiPriority w:val="0"/>
    <w:rPr>
      <w:b/>
      <w:bCs/>
      <w:i/>
      <w:i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XZ</Company>
  <Pages>4</Pages>
  <Words>639</Words>
  <Characters>3644</Characters>
  <Lines>30</Lines>
  <Paragraphs>8</Paragraphs>
  <TotalTime>5</TotalTime>
  <ScaleCrop>false</ScaleCrop>
  <LinksUpToDate>false</LinksUpToDate>
  <CharactersWithSpaces>4275</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2014-10-17T10:03:00Z</dcterms:created>
  <dc:creator>Пользователь</dc:creator>
  <cp:lastModifiedBy>Leo Grig</cp:lastModifiedBy>
  <cp:lastPrinted>2020-10-15T11:07:00Z</cp:lastPrinted>
  <dcterms:modified xsi:type="dcterms:W3CDTF">2022-11-08T11:31:37Z</dcterms:modified>
  <dc:title>Основные показатели социально – экономического развития</dc:title>
  <cp:revision>212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48A152068DCA4DC4A939E88910A42668</vt:lpwstr>
  </property>
</Properties>
</file>